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95D1B0" w14:textId="082AEFF5" w:rsidR="00570E9A" w:rsidRDefault="00974BAC" w:rsidP="00974BAC">
      <w:pPr>
        <w:pStyle w:val="BodyText"/>
        <w:jc w:val="right"/>
        <w:rPr>
          <w:b/>
          <w:sz w:val="20"/>
        </w:rPr>
      </w:pPr>
      <w:bookmarkStart w:id="0" w:name="_Toc81555083"/>
      <w:r>
        <w:rPr>
          <w:noProof/>
        </w:rPr>
        <w:drawing>
          <wp:inline distT="0" distB="0" distL="0" distR="0" wp14:anchorId="724430BD" wp14:editId="3D0EBF57">
            <wp:extent cx="1967865" cy="762635"/>
            <wp:effectExtent l="0" t="0" r="0" b="0"/>
            <wp:docPr id="14" name="Picture 14" descr="SQA-21054 Shell A4 Ppaer_J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SQA-21054 Shell A4 Ppaer_JC"/>
                    <pic:cNvPicPr>
                      <a:picLocks noChangeAspect="1"/>
                    </pic:cNvPicPr>
                  </pic:nvPicPr>
                  <pic:blipFill rotWithShape="1">
                    <a:blip r:embed="rId8" cstate="print">
                      <a:extLst>
                        <a:ext uri="{28A0092B-C50C-407E-A947-70E740481C1C}">
                          <a14:useLocalDpi xmlns:a14="http://schemas.microsoft.com/office/drawing/2010/main" val="0"/>
                        </a:ext>
                      </a:extLst>
                    </a:blip>
                    <a:srcRect l="73523" t="2561" r="644" b="88942"/>
                    <a:stretch/>
                  </pic:blipFill>
                  <pic:spPr bwMode="auto">
                    <a:xfrm>
                      <a:off x="0" y="0"/>
                      <a:ext cx="1967865" cy="762635"/>
                    </a:xfrm>
                    <a:prstGeom prst="rect">
                      <a:avLst/>
                    </a:prstGeom>
                    <a:noFill/>
                    <a:ln>
                      <a:noFill/>
                    </a:ln>
                    <a:extLst>
                      <a:ext uri="{53640926-AAD7-44D8-BBD7-CCE9431645EC}">
                        <a14:shadowObscured xmlns:a14="http://schemas.microsoft.com/office/drawing/2010/main"/>
                      </a:ext>
                    </a:extLst>
                  </pic:spPr>
                </pic:pic>
              </a:graphicData>
            </a:graphic>
          </wp:inline>
        </w:drawing>
      </w:r>
    </w:p>
    <w:p w14:paraId="1D9A3688" w14:textId="77777777" w:rsidR="00570E9A" w:rsidRDefault="00570E9A" w:rsidP="00570E9A">
      <w:pPr>
        <w:pStyle w:val="BodyText"/>
        <w:rPr>
          <w:b/>
          <w:sz w:val="20"/>
        </w:rPr>
      </w:pPr>
    </w:p>
    <w:p w14:paraId="402ACEC1" w14:textId="77777777" w:rsidR="00570E9A" w:rsidRDefault="00570E9A" w:rsidP="00570E9A">
      <w:pPr>
        <w:pStyle w:val="BodyText"/>
        <w:rPr>
          <w:b/>
          <w:sz w:val="20"/>
        </w:rPr>
      </w:pPr>
    </w:p>
    <w:p w14:paraId="454AA9AA" w14:textId="77777777" w:rsidR="00570E9A" w:rsidRDefault="00570E9A" w:rsidP="00570E9A">
      <w:pPr>
        <w:pStyle w:val="BodyText"/>
        <w:rPr>
          <w:b/>
          <w:sz w:val="20"/>
        </w:rPr>
      </w:pPr>
    </w:p>
    <w:p w14:paraId="5C5BB9A5" w14:textId="77777777" w:rsidR="00570E9A" w:rsidRDefault="00570E9A" w:rsidP="00570E9A">
      <w:pPr>
        <w:pStyle w:val="BodyText"/>
        <w:rPr>
          <w:b/>
          <w:sz w:val="20"/>
        </w:rPr>
      </w:pPr>
    </w:p>
    <w:p w14:paraId="45EDD571" w14:textId="77777777" w:rsidR="00570E9A" w:rsidRDefault="00570E9A" w:rsidP="00570E9A">
      <w:pPr>
        <w:pStyle w:val="BodyText"/>
        <w:rPr>
          <w:b/>
          <w:sz w:val="20"/>
        </w:rPr>
      </w:pPr>
    </w:p>
    <w:p w14:paraId="50223C79" w14:textId="77777777" w:rsidR="00570E9A" w:rsidRDefault="00570E9A" w:rsidP="00570E9A">
      <w:pPr>
        <w:pStyle w:val="BodyText"/>
        <w:rPr>
          <w:b/>
          <w:sz w:val="20"/>
        </w:rPr>
      </w:pPr>
    </w:p>
    <w:p w14:paraId="4C76C16D" w14:textId="77777777" w:rsidR="00570E9A" w:rsidRDefault="00570E9A" w:rsidP="00570E9A">
      <w:pPr>
        <w:pStyle w:val="BodyText"/>
        <w:rPr>
          <w:b/>
          <w:sz w:val="20"/>
        </w:rPr>
      </w:pPr>
    </w:p>
    <w:p w14:paraId="02E759C7" w14:textId="77777777" w:rsidR="00570E9A" w:rsidRDefault="00570E9A" w:rsidP="00570E9A">
      <w:pPr>
        <w:pStyle w:val="BodyText"/>
        <w:rPr>
          <w:b/>
          <w:sz w:val="20"/>
        </w:rPr>
      </w:pPr>
    </w:p>
    <w:p w14:paraId="006BDF58" w14:textId="77777777" w:rsidR="00570E9A" w:rsidRDefault="00570E9A" w:rsidP="00570E9A">
      <w:pPr>
        <w:pStyle w:val="BodyText"/>
        <w:rPr>
          <w:b/>
          <w:sz w:val="20"/>
        </w:rPr>
      </w:pPr>
    </w:p>
    <w:p w14:paraId="4563E15A" w14:textId="77777777" w:rsidR="00570E9A" w:rsidRDefault="00570E9A" w:rsidP="00570E9A">
      <w:pPr>
        <w:pStyle w:val="BodyText"/>
        <w:rPr>
          <w:b/>
          <w:sz w:val="20"/>
        </w:rPr>
      </w:pPr>
    </w:p>
    <w:p w14:paraId="23C914E1" w14:textId="77777777" w:rsidR="00570E9A" w:rsidRDefault="00570E9A" w:rsidP="00570E9A">
      <w:pPr>
        <w:pStyle w:val="BodyText"/>
        <w:rPr>
          <w:b/>
          <w:sz w:val="20"/>
        </w:rPr>
      </w:pPr>
    </w:p>
    <w:p w14:paraId="7432C4A4" w14:textId="77777777" w:rsidR="00570E9A" w:rsidRDefault="00570E9A" w:rsidP="00570E9A">
      <w:pPr>
        <w:pStyle w:val="BodyText"/>
        <w:rPr>
          <w:b/>
          <w:sz w:val="20"/>
        </w:rPr>
      </w:pPr>
    </w:p>
    <w:p w14:paraId="5AAEBDAA" w14:textId="77777777" w:rsidR="00570E9A" w:rsidRDefault="00570E9A" w:rsidP="00570E9A">
      <w:pPr>
        <w:pStyle w:val="BodyText"/>
        <w:rPr>
          <w:b/>
          <w:sz w:val="20"/>
        </w:rPr>
      </w:pPr>
    </w:p>
    <w:p w14:paraId="7CAF06C9" w14:textId="77777777" w:rsidR="00570E9A" w:rsidRDefault="00570E9A" w:rsidP="00570E9A">
      <w:pPr>
        <w:pStyle w:val="BodyText"/>
        <w:rPr>
          <w:b/>
          <w:sz w:val="20"/>
        </w:rPr>
      </w:pPr>
    </w:p>
    <w:p w14:paraId="61A439AA" w14:textId="77777777" w:rsidR="00570E9A" w:rsidRDefault="00570E9A" w:rsidP="00570E9A">
      <w:pPr>
        <w:pStyle w:val="BodyText"/>
        <w:rPr>
          <w:b/>
          <w:sz w:val="20"/>
        </w:rPr>
      </w:pPr>
    </w:p>
    <w:p w14:paraId="74451748" w14:textId="77777777" w:rsidR="00570E9A" w:rsidRDefault="00570E9A" w:rsidP="00570E9A">
      <w:pPr>
        <w:pStyle w:val="BodyText"/>
        <w:rPr>
          <w:b/>
          <w:sz w:val="20"/>
        </w:rPr>
      </w:pPr>
    </w:p>
    <w:p w14:paraId="199B0DE9" w14:textId="77777777" w:rsidR="00570E9A" w:rsidRDefault="00570E9A" w:rsidP="00570E9A">
      <w:pPr>
        <w:pStyle w:val="BodyText"/>
        <w:rPr>
          <w:b/>
          <w:sz w:val="20"/>
        </w:rPr>
      </w:pPr>
    </w:p>
    <w:p w14:paraId="6C7154B8" w14:textId="3EC987F6" w:rsidR="00570E9A" w:rsidRDefault="00AA6AA4" w:rsidP="00AA6AA4">
      <w:pPr>
        <w:pStyle w:val="BodyText"/>
        <w:jc w:val="center"/>
        <w:rPr>
          <w:b/>
          <w:sz w:val="32"/>
        </w:rPr>
      </w:pPr>
      <w:r>
        <w:rPr>
          <w:b/>
          <w:sz w:val="32"/>
        </w:rPr>
        <w:t>Assessment Strategy</w:t>
      </w:r>
    </w:p>
    <w:p w14:paraId="5471B11F" w14:textId="28A4DA6A" w:rsidR="00AA6AA4" w:rsidRDefault="00AA6AA4" w:rsidP="00AA6AA4">
      <w:pPr>
        <w:pStyle w:val="BodyText"/>
        <w:jc w:val="center"/>
        <w:rPr>
          <w:b/>
          <w:sz w:val="32"/>
        </w:rPr>
      </w:pPr>
    </w:p>
    <w:tbl>
      <w:tblPr>
        <w:tblStyle w:val="TableGrid"/>
        <w:tblW w:w="0" w:type="auto"/>
        <w:tblLook w:val="04A0" w:firstRow="1" w:lastRow="0" w:firstColumn="1" w:lastColumn="0" w:noHBand="0" w:noVBand="1"/>
      </w:tblPr>
      <w:tblGrid>
        <w:gridCol w:w="4540"/>
        <w:gridCol w:w="4476"/>
      </w:tblGrid>
      <w:tr w:rsidR="00AA6AA4" w:rsidRPr="00F77C66" w14:paraId="5BCACC13" w14:textId="77777777" w:rsidTr="00B77BDA">
        <w:tc>
          <w:tcPr>
            <w:tcW w:w="4540" w:type="dxa"/>
          </w:tcPr>
          <w:p w14:paraId="79D70067" w14:textId="77777777" w:rsidR="00AA6AA4" w:rsidRDefault="00AA6AA4" w:rsidP="00B77BDA">
            <w:pPr>
              <w:rPr>
                <w:rFonts w:eastAsiaTheme="majorEastAsia"/>
                <w:b/>
                <w:sz w:val="32"/>
                <w:lang w:eastAsia="en-US"/>
              </w:rPr>
            </w:pPr>
            <w:r w:rsidRPr="00F77C66">
              <w:rPr>
                <w:rFonts w:eastAsiaTheme="majorEastAsia"/>
                <w:b/>
                <w:sz w:val="32"/>
                <w:lang w:eastAsia="en-US"/>
              </w:rPr>
              <w:t>Qualification Title(s)</w:t>
            </w:r>
          </w:p>
          <w:p w14:paraId="48375ED6" w14:textId="77777777" w:rsidR="00AA6AA4" w:rsidRPr="00F77C66" w:rsidRDefault="00AA6AA4" w:rsidP="00B77BDA">
            <w:pPr>
              <w:rPr>
                <w:rFonts w:eastAsiaTheme="majorEastAsia"/>
                <w:b/>
                <w:sz w:val="32"/>
                <w:lang w:eastAsia="en-US"/>
              </w:rPr>
            </w:pPr>
          </w:p>
        </w:tc>
        <w:tc>
          <w:tcPr>
            <w:tcW w:w="4476" w:type="dxa"/>
          </w:tcPr>
          <w:p w14:paraId="0F3E157B" w14:textId="77777777" w:rsidR="00AA6AA4" w:rsidRPr="00F77C66" w:rsidRDefault="00AA6AA4" w:rsidP="00B77BDA"/>
        </w:tc>
      </w:tr>
      <w:tr w:rsidR="00AA6AA4" w:rsidRPr="00F77C66" w14:paraId="0BC73F16" w14:textId="77777777" w:rsidTr="00B77BDA">
        <w:tc>
          <w:tcPr>
            <w:tcW w:w="4540" w:type="dxa"/>
          </w:tcPr>
          <w:p w14:paraId="0E03DE2E" w14:textId="77777777" w:rsidR="00AA6AA4" w:rsidRDefault="00AA6AA4" w:rsidP="00B77BDA">
            <w:pPr>
              <w:rPr>
                <w:rFonts w:eastAsiaTheme="majorEastAsia"/>
                <w:b/>
                <w:sz w:val="32"/>
                <w:lang w:eastAsia="en-US"/>
              </w:rPr>
            </w:pPr>
            <w:r w:rsidRPr="00F77C66">
              <w:rPr>
                <w:rFonts w:eastAsiaTheme="majorEastAsia"/>
                <w:b/>
                <w:sz w:val="32"/>
                <w:lang w:eastAsia="en-US"/>
              </w:rPr>
              <w:t>Developed by</w:t>
            </w:r>
          </w:p>
          <w:p w14:paraId="456F460E" w14:textId="77777777" w:rsidR="00AA6AA4" w:rsidRPr="00F77C66" w:rsidRDefault="00AA6AA4" w:rsidP="00B77BDA">
            <w:pPr>
              <w:rPr>
                <w:rFonts w:eastAsiaTheme="majorEastAsia"/>
                <w:b/>
                <w:sz w:val="32"/>
                <w:lang w:eastAsia="en-US"/>
              </w:rPr>
            </w:pPr>
          </w:p>
        </w:tc>
        <w:tc>
          <w:tcPr>
            <w:tcW w:w="4476" w:type="dxa"/>
          </w:tcPr>
          <w:p w14:paraId="58DF5B87" w14:textId="77777777" w:rsidR="00AA6AA4" w:rsidRPr="00F77C66" w:rsidRDefault="00AA6AA4" w:rsidP="00B77BDA"/>
        </w:tc>
      </w:tr>
      <w:tr w:rsidR="00AA6AA4" w:rsidRPr="00F77C66" w14:paraId="60A9EB26" w14:textId="77777777" w:rsidTr="00B77BDA">
        <w:tc>
          <w:tcPr>
            <w:tcW w:w="4540" w:type="dxa"/>
          </w:tcPr>
          <w:p w14:paraId="75CBD7D3" w14:textId="77777777" w:rsidR="00AA6AA4" w:rsidRDefault="00AA6AA4" w:rsidP="00B77BDA">
            <w:pPr>
              <w:rPr>
                <w:rFonts w:eastAsiaTheme="majorEastAsia"/>
                <w:b/>
                <w:sz w:val="32"/>
                <w:lang w:eastAsia="en-US"/>
              </w:rPr>
            </w:pPr>
            <w:r w:rsidRPr="00F77C66">
              <w:rPr>
                <w:rFonts w:eastAsiaTheme="majorEastAsia"/>
                <w:b/>
                <w:sz w:val="32"/>
                <w:lang w:eastAsia="en-US"/>
              </w:rPr>
              <w:t>Approved by ACG</w:t>
            </w:r>
          </w:p>
          <w:p w14:paraId="2823B9A2" w14:textId="77777777" w:rsidR="00AA6AA4" w:rsidRPr="00F77C66" w:rsidRDefault="00AA6AA4" w:rsidP="00B77BDA">
            <w:pPr>
              <w:rPr>
                <w:rFonts w:eastAsiaTheme="majorEastAsia"/>
                <w:b/>
                <w:sz w:val="32"/>
                <w:lang w:eastAsia="en-US"/>
              </w:rPr>
            </w:pPr>
          </w:p>
        </w:tc>
        <w:tc>
          <w:tcPr>
            <w:tcW w:w="4476" w:type="dxa"/>
          </w:tcPr>
          <w:p w14:paraId="7D95389D" w14:textId="77777777" w:rsidR="00AA6AA4" w:rsidRPr="00F77C66" w:rsidRDefault="00AA6AA4" w:rsidP="00B77BDA"/>
        </w:tc>
      </w:tr>
      <w:tr w:rsidR="00AA6AA4" w:rsidRPr="00F77C66" w14:paraId="46793E51" w14:textId="77777777" w:rsidTr="00B77BDA">
        <w:trPr>
          <w:trHeight w:val="160"/>
        </w:trPr>
        <w:tc>
          <w:tcPr>
            <w:tcW w:w="4540" w:type="dxa"/>
          </w:tcPr>
          <w:p w14:paraId="71AF046B" w14:textId="77777777" w:rsidR="00AA6AA4" w:rsidRDefault="00AA6AA4" w:rsidP="00B77BDA">
            <w:pPr>
              <w:rPr>
                <w:rFonts w:eastAsiaTheme="majorEastAsia"/>
                <w:b/>
                <w:sz w:val="32"/>
                <w:lang w:eastAsia="en-US"/>
              </w:rPr>
            </w:pPr>
            <w:r w:rsidRPr="00F77C66">
              <w:rPr>
                <w:rFonts w:eastAsiaTheme="majorEastAsia"/>
                <w:b/>
                <w:sz w:val="32"/>
                <w:lang w:eastAsia="en-US"/>
              </w:rPr>
              <w:t xml:space="preserve">Version </w:t>
            </w:r>
          </w:p>
          <w:p w14:paraId="62496120" w14:textId="77777777" w:rsidR="00AA6AA4" w:rsidRPr="00F77C66" w:rsidRDefault="00AA6AA4" w:rsidP="00B77BDA">
            <w:pPr>
              <w:rPr>
                <w:rFonts w:eastAsiaTheme="majorEastAsia"/>
                <w:b/>
                <w:sz w:val="32"/>
                <w:lang w:eastAsia="en-US"/>
              </w:rPr>
            </w:pPr>
          </w:p>
        </w:tc>
        <w:tc>
          <w:tcPr>
            <w:tcW w:w="4476" w:type="dxa"/>
          </w:tcPr>
          <w:p w14:paraId="341FE3F7" w14:textId="77777777" w:rsidR="00AA6AA4" w:rsidRPr="00F77C66" w:rsidRDefault="00AA6AA4" w:rsidP="00B77BDA"/>
        </w:tc>
      </w:tr>
    </w:tbl>
    <w:p w14:paraId="575BDA6A" w14:textId="77777777" w:rsidR="00AA6AA4" w:rsidRDefault="00AA6AA4" w:rsidP="00AA6AA4">
      <w:pPr>
        <w:pStyle w:val="BodyText"/>
        <w:jc w:val="center"/>
        <w:rPr>
          <w:b/>
          <w:sz w:val="20"/>
        </w:rPr>
      </w:pPr>
    </w:p>
    <w:p w14:paraId="26BBD022" w14:textId="77777777" w:rsidR="00570E9A" w:rsidRDefault="00570E9A" w:rsidP="00570E9A">
      <w:pPr>
        <w:pStyle w:val="BodyText"/>
        <w:spacing w:before="5"/>
        <w:rPr>
          <w:b/>
          <w:sz w:val="23"/>
        </w:rPr>
      </w:pPr>
    </w:p>
    <w:p w14:paraId="605CCE5E" w14:textId="77777777" w:rsidR="00570E9A" w:rsidRDefault="00570E9A" w:rsidP="00570E9A">
      <w:pPr>
        <w:rPr>
          <w:rFonts w:ascii="Times New Roman"/>
          <w:sz w:val="32"/>
        </w:rPr>
        <w:sectPr w:rsidR="00570E9A">
          <w:headerReference w:type="even" r:id="rId9"/>
          <w:headerReference w:type="default" r:id="rId10"/>
          <w:footerReference w:type="even" r:id="rId11"/>
          <w:footerReference w:type="default" r:id="rId12"/>
          <w:headerReference w:type="first" r:id="rId13"/>
          <w:footerReference w:type="first" r:id="rId14"/>
          <w:pgSz w:w="11910" w:h="16840"/>
          <w:pgMar w:top="840" w:right="500" w:bottom="1220" w:left="1680" w:header="0" w:footer="1035" w:gutter="0"/>
          <w:cols w:space="720"/>
        </w:sectPr>
      </w:pPr>
    </w:p>
    <w:p w14:paraId="6365D2B9" w14:textId="77777777" w:rsidR="00570E9A" w:rsidRPr="00187B12" w:rsidRDefault="00570E9A" w:rsidP="00570E9A">
      <w:pPr>
        <w:pStyle w:val="Heading4"/>
        <w:spacing w:before="74"/>
        <w:rPr>
          <w:rFonts w:ascii="Arial" w:eastAsia="Arial" w:hAnsi="Arial" w:cs="Arial"/>
          <w:b/>
          <w:i w:val="0"/>
          <w:iCs w:val="0"/>
          <w:color w:val="auto"/>
          <w:sz w:val="36"/>
        </w:rPr>
      </w:pPr>
      <w:r w:rsidRPr="00187B12">
        <w:rPr>
          <w:rFonts w:ascii="Arial" w:eastAsia="Arial" w:hAnsi="Arial" w:cs="Arial"/>
          <w:b/>
          <w:i w:val="0"/>
          <w:iCs w:val="0"/>
          <w:color w:val="auto"/>
          <w:sz w:val="36"/>
        </w:rPr>
        <w:lastRenderedPageBreak/>
        <w:t>Introduction:</w:t>
      </w:r>
    </w:p>
    <w:p w14:paraId="5451F698" w14:textId="697ACF15" w:rsidR="00570E9A" w:rsidRDefault="00570E9A" w:rsidP="00570E9A">
      <w:pPr>
        <w:pStyle w:val="Heading4"/>
        <w:spacing w:before="144" w:line="276" w:lineRule="auto"/>
        <w:ind w:right="1490"/>
      </w:pPr>
      <w:r>
        <w:t xml:space="preserve">The purpose of an assessment strategy is to provide awarding bodies with a consistent approach to assessment </w:t>
      </w:r>
      <w:r w:rsidR="009D199D">
        <w:t xml:space="preserve">and quality assurance </w:t>
      </w:r>
      <w:r>
        <w:t>that complies with SQA Accreditation’s regulatory requirements.</w:t>
      </w:r>
    </w:p>
    <w:p w14:paraId="2349A2AC" w14:textId="77777777" w:rsidR="00187B12" w:rsidRPr="00187B12" w:rsidRDefault="00187B12" w:rsidP="00187B12"/>
    <w:p w14:paraId="676E1AEE" w14:textId="77777777" w:rsidR="00570E9A" w:rsidRDefault="00570E9A" w:rsidP="00570E9A">
      <w:pPr>
        <w:pStyle w:val="Heading4"/>
        <w:spacing w:before="102"/>
      </w:pPr>
      <w:r>
        <w:t>The key areas this assessment strategy will cover are:</w:t>
      </w:r>
    </w:p>
    <w:p w14:paraId="4BCECBA0" w14:textId="3201B72E" w:rsidR="00570E9A" w:rsidRDefault="00BC03F0" w:rsidP="00761F17">
      <w:pPr>
        <w:pStyle w:val="Heading4"/>
        <w:numPr>
          <w:ilvl w:val="0"/>
          <w:numId w:val="7"/>
        </w:numPr>
        <w:tabs>
          <w:tab w:val="left" w:pos="1025"/>
          <w:tab w:val="left" w:pos="1026"/>
        </w:tabs>
        <w:spacing w:before="144"/>
      </w:pPr>
      <w:r>
        <w:t>a</w:t>
      </w:r>
      <w:r w:rsidR="00570E9A">
        <w:t>ssessment requirements</w:t>
      </w:r>
    </w:p>
    <w:p w14:paraId="4CDB4AC9" w14:textId="77777777" w:rsidR="009D199D" w:rsidRDefault="00570E9A" w:rsidP="00761F17">
      <w:pPr>
        <w:pStyle w:val="Heading4"/>
        <w:numPr>
          <w:ilvl w:val="0"/>
          <w:numId w:val="7"/>
        </w:numPr>
        <w:tabs>
          <w:tab w:val="left" w:pos="1025"/>
          <w:tab w:val="left" w:pos="1026"/>
        </w:tabs>
        <w:spacing w:before="105"/>
      </w:pPr>
      <w:r>
        <w:t>the extent to which simulation</w:t>
      </w:r>
      <w:r w:rsidR="009D199D">
        <w:t xml:space="preserve"> may be used</w:t>
      </w:r>
    </w:p>
    <w:p w14:paraId="060C0404" w14:textId="15A83CE5" w:rsidR="00570E9A" w:rsidRDefault="00761F17" w:rsidP="00761F17">
      <w:pPr>
        <w:pStyle w:val="Heading4"/>
        <w:numPr>
          <w:ilvl w:val="0"/>
          <w:numId w:val="7"/>
        </w:numPr>
        <w:tabs>
          <w:tab w:val="left" w:pos="1025"/>
          <w:tab w:val="left" w:pos="1026"/>
        </w:tabs>
        <w:spacing w:before="105"/>
      </w:pPr>
      <w:r>
        <w:t>The assessment environment, including what constitutes a realistic working environment when assessing competence</w:t>
      </w:r>
    </w:p>
    <w:p w14:paraId="370AAE5B" w14:textId="77777777" w:rsidR="00761F17" w:rsidRDefault="00761F17" w:rsidP="00761F17">
      <w:pPr>
        <w:pStyle w:val="Heading4"/>
        <w:numPr>
          <w:ilvl w:val="0"/>
          <w:numId w:val="7"/>
        </w:numPr>
        <w:tabs>
          <w:tab w:val="left" w:pos="1025"/>
          <w:tab w:val="left" w:pos="1026"/>
        </w:tabs>
      </w:pPr>
      <w:r>
        <w:t xml:space="preserve">The roles and requirements of assessor and quality assurers </w:t>
      </w:r>
    </w:p>
    <w:p w14:paraId="32E322F9" w14:textId="396D7412" w:rsidR="00BC03F0" w:rsidRDefault="00BC03F0" w:rsidP="00761F17">
      <w:pPr>
        <w:pStyle w:val="Heading4"/>
        <w:numPr>
          <w:ilvl w:val="0"/>
          <w:numId w:val="7"/>
        </w:numPr>
        <w:tabs>
          <w:tab w:val="left" w:pos="1025"/>
          <w:tab w:val="left" w:pos="1026"/>
        </w:tabs>
      </w:pPr>
      <w:r>
        <w:t xml:space="preserve">external quality assurance requirements for awarding bodies </w:t>
      </w:r>
    </w:p>
    <w:p w14:paraId="454B5317" w14:textId="77777777" w:rsidR="00570E9A" w:rsidRDefault="00570E9A" w:rsidP="00570E9A">
      <w:pPr>
        <w:pStyle w:val="BodyText"/>
        <w:spacing w:before="4"/>
        <w:rPr>
          <w:rFonts w:ascii="Times New Roman"/>
          <w:sz w:val="35"/>
        </w:rPr>
      </w:pPr>
    </w:p>
    <w:p w14:paraId="75BF712B" w14:textId="36E4CFBE" w:rsidR="00570E9A" w:rsidRDefault="00570E9A" w:rsidP="00570E9A">
      <w:pPr>
        <w:pStyle w:val="Heading4"/>
        <w:spacing w:before="1" w:line="276" w:lineRule="auto"/>
        <w:ind w:right="1619"/>
      </w:pPr>
      <w:r>
        <w:t>Awarding bodies must use the assessment strategy as the basis for developing and defining the evidence requirements and assessment methods their providers will use. This includes specifying how the qualification will be internally and externally quality assured.</w:t>
      </w:r>
    </w:p>
    <w:p w14:paraId="6C12BE28" w14:textId="1CACC34E" w:rsidR="00570E9A" w:rsidRDefault="00570E9A" w:rsidP="00570E9A">
      <w:pPr>
        <w:pStyle w:val="Heading4"/>
        <w:spacing w:before="213" w:line="276" w:lineRule="auto"/>
        <w:ind w:right="1490"/>
      </w:pPr>
      <w:r>
        <w:rPr>
          <w:color w:val="006FC0"/>
        </w:rPr>
        <w:t>*</w:t>
      </w:r>
      <w:r w:rsidR="00084D7F">
        <w:rPr>
          <w:color w:val="006FC0"/>
        </w:rPr>
        <w:t>The submitting organisation</w:t>
      </w:r>
      <w:r>
        <w:rPr>
          <w:color w:val="006FC0"/>
        </w:rPr>
        <w:t xml:space="preserve"> may insert additional introductory text to contextualise the assessment strategy to their sector*</w:t>
      </w:r>
    </w:p>
    <w:p w14:paraId="2615F5F9" w14:textId="77777777" w:rsidR="00570E9A" w:rsidRDefault="00570E9A" w:rsidP="00570E9A">
      <w:pPr>
        <w:spacing w:line="276" w:lineRule="auto"/>
        <w:sectPr w:rsidR="00570E9A">
          <w:pgSz w:w="11910" w:h="16840"/>
          <w:pgMar w:top="1320" w:right="500" w:bottom="1220" w:left="1680" w:header="0" w:footer="1035" w:gutter="0"/>
          <w:cols w:space="720"/>
        </w:sectPr>
      </w:pPr>
    </w:p>
    <w:p w14:paraId="744F74DD" w14:textId="19153E86" w:rsidR="00BC03F0" w:rsidRDefault="00BC03F0" w:rsidP="00272767">
      <w:pPr>
        <w:rPr>
          <w:b/>
          <w:sz w:val="36"/>
        </w:rPr>
      </w:pPr>
      <w:r>
        <w:rPr>
          <w:b/>
          <w:sz w:val="36"/>
        </w:rPr>
        <w:lastRenderedPageBreak/>
        <w:t>Assessment requirements</w:t>
      </w:r>
    </w:p>
    <w:p w14:paraId="27433F6B" w14:textId="6AE025D9" w:rsidR="00BC03F0" w:rsidRDefault="00BC03F0" w:rsidP="00BC03F0">
      <w:pPr>
        <w:pStyle w:val="Heading4"/>
        <w:spacing w:before="280" w:line="276" w:lineRule="auto"/>
        <w:ind w:right="1754"/>
      </w:pPr>
      <w:r>
        <w:t>This outlines specific requirements for how assessment must be approached or undertaken. For competence based qualifications, including S</w:t>
      </w:r>
      <w:r w:rsidR="00084D7F">
        <w:t xml:space="preserve">cottish </w:t>
      </w:r>
      <w:r>
        <w:t>V</w:t>
      </w:r>
      <w:r w:rsidR="00084D7F">
        <w:t xml:space="preserve">ocational </w:t>
      </w:r>
      <w:r>
        <w:t>Q</w:t>
      </w:r>
      <w:r w:rsidR="00084D7F">
        <w:t>ualification</w:t>
      </w:r>
      <w:r>
        <w:t>s</w:t>
      </w:r>
      <w:r w:rsidR="00084D7F">
        <w:t xml:space="preserve"> (SVQs)</w:t>
      </w:r>
      <w:r>
        <w:t>, it should specify what must be assessed through performance in the workplace.</w:t>
      </w:r>
    </w:p>
    <w:p w14:paraId="59E4AC88" w14:textId="77777777" w:rsidR="00BC03F0" w:rsidRDefault="00BC03F0" w:rsidP="00BC03F0">
      <w:pPr>
        <w:pStyle w:val="Heading4"/>
        <w:spacing w:before="106"/>
      </w:pPr>
      <w:r>
        <w:rPr>
          <w:color w:val="006FC0"/>
        </w:rPr>
        <w:t>Insert text here</w:t>
      </w:r>
    </w:p>
    <w:p w14:paraId="787E2A81" w14:textId="77777777" w:rsidR="00272767" w:rsidRDefault="00272767" w:rsidP="00272767">
      <w:pPr>
        <w:pStyle w:val="BodyText"/>
        <w:rPr>
          <w:rFonts w:ascii="Times New Roman"/>
          <w:sz w:val="26"/>
        </w:rPr>
      </w:pPr>
    </w:p>
    <w:p w14:paraId="1B31883B" w14:textId="77777777" w:rsidR="00272767" w:rsidRDefault="00272767" w:rsidP="00272767">
      <w:pPr>
        <w:pStyle w:val="BodyText"/>
        <w:spacing w:before="11"/>
        <w:rPr>
          <w:rFonts w:ascii="Times New Roman"/>
          <w:sz w:val="21"/>
        </w:rPr>
      </w:pPr>
    </w:p>
    <w:p w14:paraId="4D559508" w14:textId="5F445651" w:rsidR="00570E9A" w:rsidRPr="00CA24A4" w:rsidRDefault="00BC03F0" w:rsidP="00272767">
      <w:pPr>
        <w:rPr>
          <w:b/>
          <w:color w:val="FF0000"/>
          <w:sz w:val="36"/>
        </w:rPr>
      </w:pPr>
      <w:r>
        <w:rPr>
          <w:b/>
          <w:sz w:val="36"/>
        </w:rPr>
        <w:t>Simulation</w:t>
      </w:r>
      <w:r w:rsidR="00944F5D">
        <w:rPr>
          <w:b/>
          <w:sz w:val="36"/>
        </w:rPr>
        <w:t xml:space="preserve"> </w:t>
      </w:r>
    </w:p>
    <w:p w14:paraId="67433E9A" w14:textId="731B2AF9" w:rsidR="00570E9A" w:rsidRDefault="00570E9A" w:rsidP="00570E9A">
      <w:pPr>
        <w:pStyle w:val="Heading4"/>
        <w:spacing w:before="281" w:line="276" w:lineRule="auto"/>
        <w:ind w:right="1490"/>
      </w:pPr>
      <w:r>
        <w:t xml:space="preserve">This outlines the extent to which </w:t>
      </w:r>
      <w:r w:rsidR="00BC03F0">
        <w:t xml:space="preserve">simulation </w:t>
      </w:r>
      <w:r w:rsidR="00272767">
        <w:t>is permitted</w:t>
      </w:r>
      <w:r w:rsidR="000523E6">
        <w:t>.</w:t>
      </w:r>
    </w:p>
    <w:p w14:paraId="0340E912" w14:textId="77777777" w:rsidR="00272767" w:rsidRPr="00272767" w:rsidRDefault="00272767" w:rsidP="00272767"/>
    <w:p w14:paraId="19C58CF7" w14:textId="744C7882" w:rsidR="00570E9A" w:rsidRDefault="00570E9A" w:rsidP="00570E9A">
      <w:pPr>
        <w:pStyle w:val="Heading4"/>
        <w:rPr>
          <w:color w:val="006FC0"/>
        </w:rPr>
      </w:pPr>
      <w:r>
        <w:rPr>
          <w:color w:val="006FC0"/>
        </w:rPr>
        <w:t>Insert text here</w:t>
      </w:r>
    </w:p>
    <w:p w14:paraId="34B7FC5A" w14:textId="77777777" w:rsidR="000523E6" w:rsidRPr="000523E6" w:rsidRDefault="000523E6" w:rsidP="000523E6"/>
    <w:p w14:paraId="4ABD8C3D" w14:textId="24BE618C" w:rsidR="00570E9A" w:rsidRDefault="00570E9A" w:rsidP="00570E9A">
      <w:pPr>
        <w:pStyle w:val="BodyText"/>
        <w:rPr>
          <w:rFonts w:ascii="Times New Roman"/>
          <w:sz w:val="26"/>
        </w:rPr>
      </w:pPr>
    </w:p>
    <w:p w14:paraId="6351B49C" w14:textId="4711644F" w:rsidR="00944F5D" w:rsidRPr="00CA24A4" w:rsidRDefault="00944F5D" w:rsidP="00944F5D">
      <w:pPr>
        <w:rPr>
          <w:b/>
          <w:color w:val="FF0000"/>
          <w:sz w:val="36"/>
        </w:rPr>
      </w:pPr>
      <w:r>
        <w:rPr>
          <w:b/>
          <w:sz w:val="36"/>
        </w:rPr>
        <w:t>The assessment environment</w:t>
      </w:r>
    </w:p>
    <w:p w14:paraId="508AB66A" w14:textId="4C6194C7" w:rsidR="00944F5D" w:rsidRDefault="00944F5D" w:rsidP="00944F5D">
      <w:pPr>
        <w:pStyle w:val="Heading4"/>
        <w:spacing w:before="281" w:line="276" w:lineRule="auto"/>
        <w:ind w:right="1490"/>
      </w:pPr>
      <w:r>
        <w:t>This outlines any requirements for the assessment environment</w:t>
      </w:r>
      <w:r w:rsidR="002710E2">
        <w:t xml:space="preserve"> and should extend to the use of remote assessment where appropriate</w:t>
      </w:r>
      <w:r>
        <w:t>. For competence based qualifications, including SVQs, this should specify requirements for realistic work environments</w:t>
      </w:r>
      <w:r w:rsidR="000523E6">
        <w:t xml:space="preserve"> if simulation is being used. </w:t>
      </w:r>
    </w:p>
    <w:p w14:paraId="7484D001" w14:textId="77777777" w:rsidR="00944F5D" w:rsidRPr="00272767" w:rsidRDefault="00944F5D" w:rsidP="00944F5D"/>
    <w:p w14:paraId="262CABDA" w14:textId="77777777" w:rsidR="00944F5D" w:rsidRDefault="00944F5D" w:rsidP="00944F5D">
      <w:pPr>
        <w:pStyle w:val="Heading4"/>
      </w:pPr>
      <w:r>
        <w:rPr>
          <w:color w:val="006FC0"/>
        </w:rPr>
        <w:t>Insert text here</w:t>
      </w:r>
    </w:p>
    <w:p w14:paraId="36B0FFB7" w14:textId="3F4EF0BD" w:rsidR="00944F5D" w:rsidRDefault="00944F5D" w:rsidP="00570E9A">
      <w:pPr>
        <w:pStyle w:val="BodyText"/>
        <w:rPr>
          <w:rFonts w:ascii="Times New Roman"/>
          <w:sz w:val="26"/>
        </w:rPr>
      </w:pPr>
    </w:p>
    <w:p w14:paraId="527653A8" w14:textId="77777777" w:rsidR="00944F5D" w:rsidRDefault="00944F5D" w:rsidP="00570E9A">
      <w:pPr>
        <w:pStyle w:val="BodyText"/>
        <w:rPr>
          <w:rFonts w:ascii="Times New Roman"/>
          <w:sz w:val="26"/>
        </w:rPr>
      </w:pPr>
    </w:p>
    <w:p w14:paraId="64B9D5F3" w14:textId="77777777" w:rsidR="00570E9A" w:rsidRDefault="00570E9A" w:rsidP="00570E9A">
      <w:pPr>
        <w:pStyle w:val="BodyText"/>
        <w:spacing w:before="11"/>
        <w:rPr>
          <w:rFonts w:ascii="Times New Roman"/>
          <w:sz w:val="21"/>
        </w:rPr>
      </w:pPr>
    </w:p>
    <w:p w14:paraId="4851CAA8" w14:textId="48E6E652" w:rsidR="00570E9A" w:rsidRDefault="00944F5D" w:rsidP="00272767">
      <w:pPr>
        <w:rPr>
          <w:b/>
          <w:sz w:val="36"/>
        </w:rPr>
      </w:pPr>
      <w:r>
        <w:rPr>
          <w:b/>
          <w:sz w:val="36"/>
        </w:rPr>
        <w:t>Requirements for</w:t>
      </w:r>
      <w:r w:rsidR="00570E9A">
        <w:rPr>
          <w:b/>
          <w:sz w:val="36"/>
        </w:rPr>
        <w:t xml:space="preserve"> </w:t>
      </w:r>
      <w:r>
        <w:rPr>
          <w:b/>
          <w:sz w:val="36"/>
        </w:rPr>
        <w:t xml:space="preserve">roles in </w:t>
      </w:r>
      <w:r w:rsidR="00272767">
        <w:rPr>
          <w:b/>
          <w:sz w:val="36"/>
        </w:rPr>
        <w:t>assess</w:t>
      </w:r>
      <w:r>
        <w:rPr>
          <w:b/>
          <w:sz w:val="36"/>
        </w:rPr>
        <w:t>ment</w:t>
      </w:r>
      <w:r w:rsidR="00272767">
        <w:rPr>
          <w:b/>
          <w:sz w:val="36"/>
        </w:rPr>
        <w:t xml:space="preserve"> and </w:t>
      </w:r>
      <w:r w:rsidR="00570E9A">
        <w:rPr>
          <w:b/>
          <w:sz w:val="36"/>
        </w:rPr>
        <w:t>quality assur</w:t>
      </w:r>
      <w:r>
        <w:rPr>
          <w:b/>
          <w:sz w:val="36"/>
        </w:rPr>
        <w:t>ance</w:t>
      </w:r>
    </w:p>
    <w:p w14:paraId="603C0CBA" w14:textId="14A3DD1C" w:rsidR="00272767" w:rsidRDefault="00570E9A" w:rsidP="00272767">
      <w:pPr>
        <w:pStyle w:val="Heading4"/>
        <w:spacing w:before="280"/>
        <w:ind w:right="2053"/>
      </w:pPr>
      <w:r>
        <w:t xml:space="preserve">This outlines the </w:t>
      </w:r>
      <w:r w:rsidR="00944F5D">
        <w:t xml:space="preserve">experience, qualifications, training and continuous professional development </w:t>
      </w:r>
      <w:r>
        <w:t xml:space="preserve">requirements for </w:t>
      </w:r>
      <w:r w:rsidR="00944F5D">
        <w:t xml:space="preserve">those involved in the </w:t>
      </w:r>
      <w:r>
        <w:t>assess</w:t>
      </w:r>
      <w:r w:rsidR="00944F5D">
        <w:t>ment</w:t>
      </w:r>
      <w:r>
        <w:t xml:space="preserve"> and </w:t>
      </w:r>
      <w:r w:rsidR="00272767">
        <w:t>quality assur</w:t>
      </w:r>
      <w:r w:rsidR="00944F5D">
        <w:t>ance processes</w:t>
      </w:r>
      <w:r w:rsidR="00272767">
        <w:t xml:space="preserve">. </w:t>
      </w:r>
      <w:r w:rsidR="00944F5D">
        <w:t xml:space="preserve">For competence based qualifications, including SVQs, this </w:t>
      </w:r>
      <w:r w:rsidR="000523E6">
        <w:t xml:space="preserve">must specify occupational experience required for each role. </w:t>
      </w:r>
      <w:r w:rsidR="00272767">
        <w:t xml:space="preserve">This should cover </w:t>
      </w:r>
      <w:r w:rsidR="000523E6">
        <w:t>assessment,</w:t>
      </w:r>
      <w:r w:rsidR="00272767">
        <w:t xml:space="preserve"> internal quality assurance applied by the provider and external quality assurance applied by the awarding body.</w:t>
      </w:r>
      <w:r w:rsidR="00944F5D">
        <w:t xml:space="preserve"> </w:t>
      </w:r>
      <w:r w:rsidR="000523E6">
        <w:t>Additional roles such as expert witnesses and trainers may also be included if relevant.</w:t>
      </w:r>
    </w:p>
    <w:p w14:paraId="4FD96AB5" w14:textId="77777777" w:rsidR="00272767" w:rsidRPr="00272767" w:rsidRDefault="00272767" w:rsidP="00272767"/>
    <w:p w14:paraId="2C26527A" w14:textId="77777777" w:rsidR="00272767" w:rsidRDefault="00272767" w:rsidP="00272767">
      <w:pPr>
        <w:pStyle w:val="Heading4"/>
      </w:pPr>
      <w:r>
        <w:rPr>
          <w:color w:val="006FC0"/>
        </w:rPr>
        <w:t>Insert text here</w:t>
      </w:r>
    </w:p>
    <w:p w14:paraId="37542C88" w14:textId="77777777" w:rsidR="00272767" w:rsidRDefault="00272767" w:rsidP="00272767">
      <w:pPr>
        <w:pStyle w:val="BodyText"/>
        <w:rPr>
          <w:rFonts w:ascii="Times New Roman"/>
          <w:sz w:val="26"/>
        </w:rPr>
      </w:pPr>
    </w:p>
    <w:p w14:paraId="2D1E37B8" w14:textId="77777777" w:rsidR="00272767" w:rsidRDefault="00272767" w:rsidP="00272767">
      <w:pPr>
        <w:pStyle w:val="BodyText"/>
        <w:spacing w:before="11"/>
        <w:rPr>
          <w:rFonts w:ascii="Times New Roman"/>
          <w:sz w:val="21"/>
        </w:rPr>
      </w:pPr>
    </w:p>
    <w:p w14:paraId="0822E312" w14:textId="6A83812F" w:rsidR="00BC03F0" w:rsidRPr="00486869" w:rsidRDefault="00BC03F0" w:rsidP="00272767">
      <w:pPr>
        <w:spacing w:before="73"/>
        <w:rPr>
          <w:b/>
          <w:sz w:val="36"/>
        </w:rPr>
      </w:pPr>
      <w:r>
        <w:rPr>
          <w:b/>
          <w:sz w:val="36"/>
        </w:rPr>
        <w:t xml:space="preserve">External quality </w:t>
      </w:r>
      <w:r w:rsidR="00486869">
        <w:rPr>
          <w:b/>
          <w:sz w:val="36"/>
        </w:rPr>
        <w:t>assurance</w:t>
      </w:r>
    </w:p>
    <w:p w14:paraId="3D6DE2EF" w14:textId="7C84AB21" w:rsidR="00BC03F0" w:rsidRDefault="00BC03F0" w:rsidP="00BC03F0">
      <w:pPr>
        <w:pStyle w:val="Heading4"/>
        <w:spacing w:before="281" w:line="276" w:lineRule="auto"/>
        <w:ind w:right="1778"/>
      </w:pPr>
      <w:r>
        <w:t>This outlines the</w:t>
      </w:r>
      <w:r w:rsidR="000523E6">
        <w:t xml:space="preserve"> </w:t>
      </w:r>
      <w:r>
        <w:t xml:space="preserve">requirements for awarding bodies to </w:t>
      </w:r>
      <w:r w:rsidR="000523E6">
        <w:t xml:space="preserve">monitor </w:t>
      </w:r>
      <w:r>
        <w:t>the quality of assessment</w:t>
      </w:r>
    </w:p>
    <w:p w14:paraId="5536E4D1" w14:textId="77777777" w:rsidR="00272767" w:rsidRDefault="00272767" w:rsidP="00272767">
      <w:pPr>
        <w:pStyle w:val="Heading4"/>
      </w:pPr>
      <w:r>
        <w:rPr>
          <w:color w:val="006FC0"/>
        </w:rPr>
        <w:t>Insert text here</w:t>
      </w:r>
    </w:p>
    <w:p w14:paraId="4C5B1621" w14:textId="77777777" w:rsidR="00272767" w:rsidRDefault="00272767" w:rsidP="00272767">
      <w:pPr>
        <w:pStyle w:val="BodyText"/>
        <w:rPr>
          <w:rFonts w:ascii="Times New Roman"/>
          <w:sz w:val="26"/>
        </w:rPr>
      </w:pPr>
    </w:p>
    <w:p w14:paraId="7C0592A6" w14:textId="77777777" w:rsidR="00570E9A" w:rsidRDefault="00570E9A" w:rsidP="00570E9A">
      <w:pPr>
        <w:pStyle w:val="BodyText"/>
        <w:rPr>
          <w:rFonts w:ascii="Times New Roman"/>
          <w:sz w:val="26"/>
        </w:rPr>
      </w:pPr>
    </w:p>
    <w:p w14:paraId="7CD7DAC5" w14:textId="2471755C" w:rsidR="00570E9A" w:rsidRDefault="00570E9A" w:rsidP="00272767">
      <w:pPr>
        <w:spacing w:before="164"/>
        <w:rPr>
          <w:b/>
          <w:sz w:val="36"/>
        </w:rPr>
      </w:pPr>
      <w:r>
        <w:rPr>
          <w:b/>
          <w:sz w:val="36"/>
        </w:rPr>
        <w:t>Additional</w:t>
      </w:r>
    </w:p>
    <w:p w14:paraId="7FF0AA21" w14:textId="5C97CA13" w:rsidR="00570E9A" w:rsidRPr="00272767" w:rsidRDefault="00570E9A" w:rsidP="00272767">
      <w:pPr>
        <w:pStyle w:val="BodyText"/>
        <w:spacing w:before="310" w:line="264" w:lineRule="auto"/>
        <w:ind w:right="2214"/>
        <w:rPr>
          <w:rFonts w:asciiTheme="majorHAnsi" w:eastAsiaTheme="majorEastAsia" w:hAnsiTheme="majorHAnsi" w:cstheme="majorBidi"/>
          <w:i/>
          <w:iCs/>
          <w:color w:val="2F5496" w:themeColor="accent1" w:themeShade="BF"/>
        </w:rPr>
      </w:pPr>
      <w:r w:rsidRPr="00272767">
        <w:rPr>
          <w:rFonts w:asciiTheme="majorHAnsi" w:eastAsiaTheme="majorEastAsia" w:hAnsiTheme="majorHAnsi" w:cstheme="majorBidi"/>
          <w:i/>
          <w:iCs/>
          <w:color w:val="2F5496" w:themeColor="accent1" w:themeShade="BF"/>
        </w:rPr>
        <w:t>This outlines any other relevant guidance or information necessary to give awarding bodies clear and consistent approach.</w:t>
      </w:r>
      <w:r w:rsidR="00156254">
        <w:rPr>
          <w:rFonts w:asciiTheme="majorHAnsi" w:eastAsiaTheme="majorEastAsia" w:hAnsiTheme="majorHAnsi" w:cstheme="majorBidi"/>
          <w:i/>
          <w:iCs/>
          <w:color w:val="2F5496" w:themeColor="accent1" w:themeShade="BF"/>
        </w:rPr>
        <w:t xml:space="preserve"> It can include guidance on topics such as holistic assessment, </w:t>
      </w:r>
      <w:r w:rsidR="00156254" w:rsidRPr="00156254">
        <w:rPr>
          <w:rFonts w:asciiTheme="majorHAnsi" w:eastAsiaTheme="majorEastAsia" w:hAnsiTheme="majorHAnsi" w:cstheme="majorBidi"/>
          <w:i/>
          <w:iCs/>
          <w:color w:val="2F5496" w:themeColor="accent1" w:themeShade="BF"/>
        </w:rPr>
        <w:t>recording evidence using ICT</w:t>
      </w:r>
      <w:r w:rsidR="00156254">
        <w:rPr>
          <w:rFonts w:asciiTheme="majorHAnsi" w:eastAsiaTheme="majorEastAsia" w:hAnsiTheme="majorHAnsi" w:cstheme="majorBidi"/>
          <w:i/>
          <w:iCs/>
          <w:color w:val="2F5496" w:themeColor="accent1" w:themeShade="BF"/>
        </w:rPr>
        <w:t xml:space="preserve">, remote assessment </w:t>
      </w:r>
      <w:r w:rsidR="002710E2">
        <w:rPr>
          <w:rFonts w:asciiTheme="majorHAnsi" w:eastAsiaTheme="majorEastAsia" w:hAnsiTheme="majorHAnsi" w:cstheme="majorBidi"/>
          <w:i/>
          <w:iCs/>
          <w:color w:val="2F5496" w:themeColor="accent1" w:themeShade="BF"/>
        </w:rPr>
        <w:t>or remote quality assurance.</w:t>
      </w:r>
    </w:p>
    <w:p w14:paraId="4EBBA9DA" w14:textId="77777777" w:rsidR="00570E9A" w:rsidRDefault="00570E9A" w:rsidP="00570E9A">
      <w:pPr>
        <w:pStyle w:val="BodyText"/>
        <w:spacing w:before="1"/>
      </w:pPr>
    </w:p>
    <w:p w14:paraId="106FDF66" w14:textId="77777777" w:rsidR="00570E9A" w:rsidRDefault="00570E9A" w:rsidP="00570E9A">
      <w:pPr>
        <w:pStyle w:val="Heading4"/>
        <w:spacing w:before="0"/>
      </w:pPr>
      <w:r>
        <w:rPr>
          <w:color w:val="006FC0"/>
        </w:rPr>
        <w:t>Insert text here</w:t>
      </w:r>
    </w:p>
    <w:p w14:paraId="2ED9FF4F" w14:textId="77777777" w:rsidR="00570E9A" w:rsidRDefault="00570E9A" w:rsidP="00570E9A">
      <w:pPr>
        <w:sectPr w:rsidR="00570E9A">
          <w:pgSz w:w="11910" w:h="16840"/>
          <w:pgMar w:top="1320" w:right="500" w:bottom="1220" w:left="1680" w:header="0" w:footer="1035" w:gutter="0"/>
          <w:cols w:space="720"/>
        </w:sectPr>
      </w:pPr>
    </w:p>
    <w:p w14:paraId="2669FF63" w14:textId="7C243676" w:rsidR="00570E9A" w:rsidRDefault="00570E9A">
      <w:pPr>
        <w:widowControl/>
        <w:autoSpaceDE/>
        <w:autoSpaceDN/>
        <w:spacing w:after="160" w:line="259" w:lineRule="auto"/>
        <w:rPr>
          <w:b/>
          <w:bCs/>
          <w:sz w:val="28"/>
          <w:szCs w:val="28"/>
        </w:rPr>
      </w:pPr>
    </w:p>
    <w:p w14:paraId="591B51FB" w14:textId="781706BA" w:rsidR="00570E9A" w:rsidRDefault="00570E9A" w:rsidP="00570E9A">
      <w:pPr>
        <w:pStyle w:val="Heading2"/>
        <w:numPr>
          <w:ilvl w:val="1"/>
          <w:numId w:val="1"/>
        </w:numPr>
        <w:tabs>
          <w:tab w:val="left" w:pos="1025"/>
          <w:tab w:val="left" w:pos="1026"/>
        </w:tabs>
        <w:ind w:left="0" w:firstLine="0"/>
      </w:pPr>
      <w:r>
        <w:t>Develop an assessment</w:t>
      </w:r>
      <w:r>
        <w:rPr>
          <w:spacing w:val="-1"/>
        </w:rPr>
        <w:t xml:space="preserve"> </w:t>
      </w:r>
      <w:r>
        <w:t>strategy</w:t>
      </w:r>
      <w:bookmarkEnd w:id="0"/>
    </w:p>
    <w:p w14:paraId="0824E2E7" w14:textId="77777777" w:rsidR="00570E9A" w:rsidRDefault="00570E9A" w:rsidP="00570E9A">
      <w:pPr>
        <w:pStyle w:val="BodyText"/>
        <w:rPr>
          <w:b/>
          <w:sz w:val="26"/>
        </w:rPr>
      </w:pPr>
    </w:p>
    <w:p w14:paraId="0A216DCC" w14:textId="72C17A7D" w:rsidR="00570E9A" w:rsidRPr="00AF31B6" w:rsidRDefault="00570E9A" w:rsidP="00570E9A">
      <w:pPr>
        <w:pStyle w:val="BodyText"/>
      </w:pPr>
      <w:r w:rsidRPr="00AF31B6">
        <w:t>The assessment strategy describes how qualifications must be assessed</w:t>
      </w:r>
      <w:r w:rsidR="00CF5DE3" w:rsidRPr="00AF31B6">
        <w:t xml:space="preserve"> and quality assured</w:t>
      </w:r>
      <w:r w:rsidRPr="00AF31B6">
        <w:t>.  You are responsible for developing an assessment strategy for the qualification that is appropriate for your sector and can be implemented by awarding bodies.</w:t>
      </w:r>
    </w:p>
    <w:p w14:paraId="4E844310" w14:textId="77777777" w:rsidR="00570E9A" w:rsidRPr="00AF31B6" w:rsidRDefault="00570E9A" w:rsidP="00570E9A">
      <w:pPr>
        <w:pStyle w:val="BodyText"/>
        <w:rPr>
          <w:sz w:val="26"/>
        </w:rPr>
      </w:pPr>
    </w:p>
    <w:p w14:paraId="23D27645" w14:textId="66719440" w:rsidR="003D0099" w:rsidRPr="00AF31B6" w:rsidRDefault="00570E9A" w:rsidP="003D0099">
      <w:pPr>
        <w:rPr>
          <w:sz w:val="23"/>
          <w:szCs w:val="23"/>
        </w:rPr>
      </w:pPr>
      <w:r w:rsidRPr="00AF31B6">
        <w:t>An assessment strategy is a mandatory qualification product. Its purpose is to provide prospective awarding bodies with a consistent approach to assessment</w:t>
      </w:r>
      <w:r w:rsidR="006708D7" w:rsidRPr="00AF31B6">
        <w:t xml:space="preserve"> and quality assurance</w:t>
      </w:r>
      <w:r w:rsidRPr="00AF31B6">
        <w:t xml:space="preserve">. </w:t>
      </w:r>
      <w:r w:rsidR="003D0099">
        <w:t>It</w:t>
      </w:r>
      <w:r w:rsidR="003D0099" w:rsidRPr="00AF31B6">
        <w:t xml:space="preserve"> can apply to one or more qualifications. There may be different assessment strategies for qualifications at different levels in a sector, or a single strategy with appendices covering specific aspects for each occupational group within a common framework. It is important that the strategy is appropriate to each of the qualifications to which it applies</w:t>
      </w:r>
    </w:p>
    <w:p w14:paraId="430D8AF6" w14:textId="5C0FF970" w:rsidR="00570E9A" w:rsidRPr="00AF31B6" w:rsidRDefault="00570E9A" w:rsidP="00570E9A">
      <w:pPr>
        <w:rPr>
          <w:sz w:val="23"/>
          <w:szCs w:val="23"/>
        </w:rPr>
      </w:pPr>
      <w:r w:rsidRPr="00AF31B6">
        <w:rPr>
          <w:sz w:val="23"/>
          <w:szCs w:val="23"/>
        </w:rPr>
        <w:t>Awarding bodies must use the assessment strategy as the basis for developing and defining the evidence requirements and assessment methods their providers will use.</w:t>
      </w:r>
    </w:p>
    <w:p w14:paraId="72959770" w14:textId="6FDFA96F" w:rsidR="00C23920" w:rsidRPr="00AF31B6" w:rsidRDefault="00C23920" w:rsidP="00570E9A">
      <w:pPr>
        <w:rPr>
          <w:sz w:val="23"/>
          <w:szCs w:val="23"/>
        </w:rPr>
      </w:pPr>
    </w:p>
    <w:p w14:paraId="605C65B1" w14:textId="19FC2DF1" w:rsidR="00AF31B6" w:rsidRPr="00AF31B6" w:rsidRDefault="00570E9A" w:rsidP="00AF31B6">
      <w:pPr>
        <w:tabs>
          <w:tab w:val="left" w:pos="663"/>
        </w:tabs>
      </w:pPr>
      <w:r w:rsidRPr="00AF31B6">
        <w:t>In defining the assessment strategy for your qualifications, you must consult with interested awarding bodies, and other relevant stakeholders</w:t>
      </w:r>
      <w:r w:rsidR="00AF31B6" w:rsidRPr="00AF31B6">
        <w:t>. It is important to be able to evidence awarding body</w:t>
      </w:r>
      <w:r w:rsidR="003D0099">
        <w:t xml:space="preserve"> support</w:t>
      </w:r>
      <w:r w:rsidR="00AF31B6" w:rsidRPr="00AF31B6">
        <w:t xml:space="preserve"> for the strategy and confirmation that there are no barriers for the delivery and assessment of the qualification, for example, </w:t>
      </w:r>
      <w:r w:rsidR="003D0099">
        <w:t>considering issues like</w:t>
      </w:r>
      <w:r w:rsidR="00AF31B6" w:rsidRPr="00AF31B6">
        <w:t xml:space="preserve"> specific requirements caus</w:t>
      </w:r>
      <w:r w:rsidR="003D0099">
        <w:t>ing</w:t>
      </w:r>
      <w:r w:rsidR="00AF31B6" w:rsidRPr="00AF31B6">
        <w:t xml:space="preserve"> difficulties for providers or awarding bodies recruiting</w:t>
      </w:r>
      <w:r w:rsidR="00AF31B6" w:rsidRPr="00AF31B6">
        <w:rPr>
          <w:spacing w:val="-1"/>
        </w:rPr>
        <w:t xml:space="preserve"> </w:t>
      </w:r>
      <w:r w:rsidR="00AF31B6" w:rsidRPr="00AF31B6">
        <w:t>personnel.</w:t>
      </w:r>
    </w:p>
    <w:p w14:paraId="6BAAD784" w14:textId="77777777" w:rsidR="00AF31B6" w:rsidRPr="00AF31B6" w:rsidRDefault="00AF31B6" w:rsidP="00AF31B6">
      <w:pPr>
        <w:pStyle w:val="BodyText"/>
        <w:rPr>
          <w:sz w:val="24"/>
        </w:rPr>
      </w:pPr>
    </w:p>
    <w:p w14:paraId="7A699A0C" w14:textId="18DBAF1D" w:rsidR="00570E9A" w:rsidRPr="00AF31B6" w:rsidRDefault="00AF31B6" w:rsidP="00AF31B6">
      <w:r w:rsidRPr="00AF31B6">
        <w:t xml:space="preserve">You will need to complete the </w:t>
      </w:r>
      <w:r w:rsidRPr="00AF31B6">
        <w:rPr>
          <w:i/>
        </w:rPr>
        <w:t xml:space="preserve">SQA Accreditation Assessment Strategy Template </w:t>
      </w:r>
      <w:r w:rsidRPr="00AF31B6">
        <w:t>(see link appendix) when submitting your document for approval. This will involve providing</w:t>
      </w:r>
      <w:r w:rsidR="00570E9A" w:rsidRPr="00AF31B6">
        <w:t xml:space="preserve"> clear and agreed guidance on</w:t>
      </w:r>
      <w:r w:rsidRPr="00AF31B6">
        <w:t xml:space="preserve"> the following:</w:t>
      </w:r>
    </w:p>
    <w:p w14:paraId="4047C54E" w14:textId="1114B209" w:rsidR="00570E9A" w:rsidRPr="00AF31B6" w:rsidRDefault="00570E9A" w:rsidP="00570E9A">
      <w:pPr>
        <w:pStyle w:val="BodyText"/>
        <w:rPr>
          <w:sz w:val="24"/>
        </w:rPr>
      </w:pPr>
    </w:p>
    <w:p w14:paraId="63C2CB28" w14:textId="77777777" w:rsidR="00906473" w:rsidRPr="00AF31B6" w:rsidRDefault="00570E9A" w:rsidP="00906473">
      <w:pPr>
        <w:tabs>
          <w:tab w:val="left" w:pos="663"/>
        </w:tabs>
        <w:rPr>
          <w:b/>
          <w:bCs/>
        </w:rPr>
      </w:pPr>
      <w:r w:rsidRPr="00AF31B6">
        <w:rPr>
          <w:b/>
          <w:bCs/>
        </w:rPr>
        <w:t xml:space="preserve">Assessment Requirements: </w:t>
      </w:r>
    </w:p>
    <w:p w14:paraId="66139DDD" w14:textId="7687CB0B" w:rsidR="009F0B5A" w:rsidRPr="00AF31B6" w:rsidRDefault="009F0B5A" w:rsidP="009F0B5A">
      <w:pPr>
        <w:pStyle w:val="Default"/>
        <w:jc w:val="both"/>
        <w:rPr>
          <w:rFonts w:ascii="Arial" w:hAnsi="Arial" w:cs="Arial"/>
          <w:color w:val="auto"/>
          <w:sz w:val="22"/>
          <w:szCs w:val="22"/>
        </w:rPr>
      </w:pPr>
      <w:r w:rsidRPr="00AF31B6">
        <w:rPr>
          <w:rFonts w:ascii="Arial" w:hAnsi="Arial" w:cs="Arial"/>
          <w:color w:val="auto"/>
          <w:sz w:val="22"/>
          <w:szCs w:val="22"/>
        </w:rPr>
        <w:t xml:space="preserve">This section </w:t>
      </w:r>
      <w:r w:rsidR="00C226EA" w:rsidRPr="00AF31B6">
        <w:rPr>
          <w:rFonts w:ascii="Arial" w:hAnsi="Arial" w:cs="Arial"/>
          <w:color w:val="auto"/>
          <w:sz w:val="22"/>
          <w:szCs w:val="22"/>
        </w:rPr>
        <w:t xml:space="preserve">should outline requirements for assessment and </w:t>
      </w:r>
      <w:r w:rsidRPr="00AF31B6">
        <w:rPr>
          <w:rFonts w:ascii="Arial" w:hAnsi="Arial" w:cs="Arial"/>
          <w:color w:val="auto"/>
          <w:sz w:val="22"/>
          <w:szCs w:val="22"/>
        </w:rPr>
        <w:t>could include</w:t>
      </w:r>
      <w:r w:rsidR="00C226EA" w:rsidRPr="00AF31B6">
        <w:rPr>
          <w:rFonts w:ascii="Arial" w:hAnsi="Arial" w:cs="Arial"/>
          <w:color w:val="auto"/>
          <w:sz w:val="22"/>
          <w:szCs w:val="22"/>
        </w:rPr>
        <w:t>:</w:t>
      </w:r>
    </w:p>
    <w:p w14:paraId="199C1E6C" w14:textId="6E0B1263" w:rsidR="009F0B5A" w:rsidRPr="00AF31B6" w:rsidRDefault="009F0B5A" w:rsidP="009F0B5A">
      <w:pPr>
        <w:pStyle w:val="Default"/>
        <w:numPr>
          <w:ilvl w:val="0"/>
          <w:numId w:val="4"/>
        </w:numPr>
        <w:jc w:val="both"/>
        <w:rPr>
          <w:rFonts w:ascii="Arial" w:hAnsi="Arial" w:cs="Arial"/>
          <w:color w:val="auto"/>
          <w:sz w:val="22"/>
          <w:szCs w:val="22"/>
        </w:rPr>
      </w:pPr>
      <w:r w:rsidRPr="00AF31B6">
        <w:rPr>
          <w:rFonts w:ascii="Arial" w:hAnsi="Arial" w:cs="Arial"/>
          <w:color w:val="auto"/>
          <w:sz w:val="22"/>
          <w:szCs w:val="22"/>
        </w:rPr>
        <w:t>specific methods of assessment or evidence requirements</w:t>
      </w:r>
      <w:r w:rsidR="00C226EA" w:rsidRPr="00AF31B6">
        <w:rPr>
          <w:rFonts w:ascii="Arial" w:hAnsi="Arial" w:cs="Arial"/>
          <w:color w:val="auto"/>
          <w:sz w:val="22"/>
          <w:szCs w:val="22"/>
        </w:rPr>
        <w:t>, f</w:t>
      </w:r>
      <w:r w:rsidRPr="00AF31B6">
        <w:rPr>
          <w:rFonts w:ascii="Arial" w:hAnsi="Arial" w:cs="Arial"/>
          <w:color w:val="auto"/>
          <w:sz w:val="22"/>
          <w:szCs w:val="22"/>
        </w:rPr>
        <w:t xml:space="preserve">or example, a requirement for direct observation of the learner’s performance in the workplace by a qualified assessor </w:t>
      </w:r>
    </w:p>
    <w:p w14:paraId="1547E7BC" w14:textId="77777777" w:rsidR="009F0B5A" w:rsidRPr="00AF31B6" w:rsidRDefault="009F0B5A" w:rsidP="009F0B5A">
      <w:pPr>
        <w:pStyle w:val="Default"/>
        <w:numPr>
          <w:ilvl w:val="0"/>
          <w:numId w:val="4"/>
        </w:numPr>
        <w:jc w:val="both"/>
        <w:rPr>
          <w:rFonts w:ascii="Arial" w:hAnsi="Arial" w:cs="Arial"/>
          <w:color w:val="auto"/>
          <w:sz w:val="22"/>
          <w:szCs w:val="22"/>
        </w:rPr>
      </w:pPr>
      <w:r w:rsidRPr="00AF31B6">
        <w:rPr>
          <w:rFonts w:ascii="Arial" w:hAnsi="Arial" w:cs="Arial"/>
          <w:color w:val="auto"/>
          <w:sz w:val="22"/>
          <w:szCs w:val="22"/>
        </w:rPr>
        <w:t>requirements for the assessment of knowledge and understanding</w:t>
      </w:r>
    </w:p>
    <w:p w14:paraId="0291CA41" w14:textId="0A43EE3E" w:rsidR="009F0B5A" w:rsidRPr="00AF31B6" w:rsidRDefault="009F0B5A" w:rsidP="009F0B5A">
      <w:pPr>
        <w:pStyle w:val="Default"/>
        <w:numPr>
          <w:ilvl w:val="0"/>
          <w:numId w:val="4"/>
        </w:numPr>
        <w:jc w:val="both"/>
        <w:rPr>
          <w:rFonts w:ascii="Arial" w:hAnsi="Arial" w:cs="Arial"/>
          <w:color w:val="auto"/>
          <w:sz w:val="22"/>
          <w:szCs w:val="22"/>
        </w:rPr>
      </w:pPr>
      <w:r w:rsidRPr="00AF31B6">
        <w:rPr>
          <w:rFonts w:ascii="Arial" w:hAnsi="Arial" w:cs="Arial"/>
          <w:color w:val="auto"/>
          <w:sz w:val="22"/>
          <w:szCs w:val="22"/>
        </w:rPr>
        <w:t>sector specific assessment requirements</w:t>
      </w:r>
    </w:p>
    <w:p w14:paraId="6B177545" w14:textId="72C8C9C2" w:rsidR="009F0B5A" w:rsidRPr="00AF31B6" w:rsidRDefault="009F0B5A" w:rsidP="009F0B5A">
      <w:pPr>
        <w:pStyle w:val="Default"/>
        <w:numPr>
          <w:ilvl w:val="0"/>
          <w:numId w:val="4"/>
        </w:numPr>
        <w:jc w:val="both"/>
        <w:rPr>
          <w:rFonts w:ascii="Arial" w:hAnsi="Arial" w:cs="Arial"/>
          <w:color w:val="auto"/>
          <w:sz w:val="22"/>
          <w:szCs w:val="22"/>
        </w:rPr>
      </w:pPr>
      <w:r w:rsidRPr="00AF31B6">
        <w:rPr>
          <w:rFonts w:ascii="Arial" w:hAnsi="Arial" w:cs="Arial"/>
          <w:color w:val="auto"/>
          <w:sz w:val="22"/>
          <w:szCs w:val="22"/>
        </w:rPr>
        <w:t>approaches to assessment</w:t>
      </w:r>
    </w:p>
    <w:p w14:paraId="2DE9926C" w14:textId="77777777" w:rsidR="009F0B5A" w:rsidRPr="00AF31B6" w:rsidRDefault="009F0B5A" w:rsidP="009F0B5A">
      <w:pPr>
        <w:pStyle w:val="Default"/>
        <w:jc w:val="both"/>
        <w:rPr>
          <w:rFonts w:ascii="Arial" w:hAnsi="Arial" w:cs="Arial"/>
          <w:color w:val="auto"/>
          <w:sz w:val="22"/>
          <w:szCs w:val="22"/>
        </w:rPr>
      </w:pPr>
    </w:p>
    <w:p w14:paraId="080D95F8" w14:textId="52854BF2" w:rsidR="00570E9A" w:rsidRPr="00AF31B6" w:rsidRDefault="00906473" w:rsidP="002C10D9">
      <w:pPr>
        <w:tabs>
          <w:tab w:val="left" w:pos="663"/>
        </w:tabs>
      </w:pPr>
      <w:r w:rsidRPr="00AF31B6">
        <w:t>For competence based qualifications, including SVQs, it should also specify what must be assessed through performance in the workplace.</w:t>
      </w:r>
      <w:r w:rsidR="002C10D9" w:rsidRPr="00AF31B6">
        <w:t xml:space="preserve"> </w:t>
      </w:r>
      <w:r w:rsidR="00570E9A" w:rsidRPr="00AF31B6">
        <w:t>Workplace assessment should be the norm for competence based qualifications</w:t>
      </w:r>
      <w:r w:rsidR="00761F17" w:rsidRPr="00AF31B6">
        <w:t xml:space="preserve"> </w:t>
      </w:r>
      <w:r w:rsidR="006708D7" w:rsidRPr="00AF31B6">
        <w:t>and l</w:t>
      </w:r>
      <w:r w:rsidR="002C10D9" w:rsidRPr="00AF31B6">
        <w:t>earners are expected to demonstrate competence over a period of time. Therefore, to ensure validity, evidence should be naturally occurring and collected through performance in the workplace.</w:t>
      </w:r>
    </w:p>
    <w:p w14:paraId="7744AACD" w14:textId="20597F3F" w:rsidR="002C10D9" w:rsidRPr="00AF31B6" w:rsidRDefault="002C10D9" w:rsidP="002C10D9">
      <w:pPr>
        <w:tabs>
          <w:tab w:val="left" w:pos="663"/>
        </w:tabs>
        <w:rPr>
          <w:sz w:val="23"/>
          <w:szCs w:val="23"/>
        </w:rPr>
      </w:pPr>
    </w:p>
    <w:p w14:paraId="6665F966" w14:textId="1BC09998" w:rsidR="00FC567C" w:rsidRPr="00AF31B6" w:rsidRDefault="00570E9A" w:rsidP="00570E9A">
      <w:pPr>
        <w:pStyle w:val="BodyText"/>
        <w:rPr>
          <w:b/>
          <w:bCs/>
        </w:rPr>
      </w:pPr>
      <w:r w:rsidRPr="00AF31B6">
        <w:rPr>
          <w:b/>
          <w:bCs/>
        </w:rPr>
        <w:t>Simulation</w:t>
      </w:r>
      <w:r w:rsidR="00C226EA" w:rsidRPr="00AF31B6">
        <w:rPr>
          <w:b/>
          <w:bCs/>
        </w:rPr>
        <w:t>:</w:t>
      </w:r>
    </w:p>
    <w:p w14:paraId="0E546212" w14:textId="2028A28F" w:rsidR="008C3E8C" w:rsidRPr="00AF31B6" w:rsidRDefault="00FC567C" w:rsidP="00570E9A">
      <w:pPr>
        <w:pStyle w:val="BodyText"/>
      </w:pPr>
      <w:r w:rsidRPr="00AF31B6">
        <w:t xml:space="preserve">This section should identify if simulation is permissible and </w:t>
      </w:r>
      <w:r w:rsidR="00FF641B" w:rsidRPr="00AF31B6">
        <w:t xml:space="preserve">should specify which parts of the qualification </w:t>
      </w:r>
      <w:r w:rsidR="008C3E8C" w:rsidRPr="00AF31B6">
        <w:t>can</w:t>
      </w:r>
      <w:r w:rsidR="00FF641B" w:rsidRPr="00AF31B6">
        <w:t xml:space="preserve"> be simulated</w:t>
      </w:r>
      <w:r w:rsidRPr="00AF31B6">
        <w:t>.</w:t>
      </w:r>
    </w:p>
    <w:p w14:paraId="72D5DE14" w14:textId="61D39DAA" w:rsidR="00FC567C" w:rsidRPr="00AF31B6" w:rsidRDefault="00FC567C" w:rsidP="00570E9A">
      <w:pPr>
        <w:pStyle w:val="BodyText"/>
      </w:pPr>
      <w:r w:rsidRPr="00AF31B6">
        <w:t xml:space="preserve">  </w:t>
      </w:r>
    </w:p>
    <w:p w14:paraId="0CC4E9D2" w14:textId="05C77988" w:rsidR="00FF641B" w:rsidRPr="00AF31B6" w:rsidRDefault="00E418E8" w:rsidP="00570E9A">
      <w:pPr>
        <w:pStyle w:val="BodyText"/>
        <w:rPr>
          <w:sz w:val="24"/>
        </w:rPr>
      </w:pPr>
      <w:r w:rsidRPr="00AF31B6">
        <w:t>C</w:t>
      </w:r>
      <w:r w:rsidR="00570E9A" w:rsidRPr="00AF31B6">
        <w:t>ompetence based qualifications, including</w:t>
      </w:r>
      <w:r w:rsidR="00570E9A" w:rsidRPr="00AF31B6">
        <w:rPr>
          <w:b/>
          <w:bCs/>
        </w:rPr>
        <w:t xml:space="preserve"> </w:t>
      </w:r>
      <w:r w:rsidR="00570E9A" w:rsidRPr="00AF31B6">
        <w:t xml:space="preserve">SVQs, need to demonstrate that an individual can perform consistently in the workplace over a period of time. </w:t>
      </w:r>
      <w:r w:rsidR="00C226EA" w:rsidRPr="00AF31B6">
        <w:t>Y</w:t>
      </w:r>
      <w:r w:rsidR="00570E9A" w:rsidRPr="00AF31B6">
        <w:t xml:space="preserve">ou need to identify </w:t>
      </w:r>
      <w:r w:rsidR="00FF641B" w:rsidRPr="00AF31B6">
        <w:t>any of the exceptional situations where</w:t>
      </w:r>
      <w:r w:rsidR="00570E9A" w:rsidRPr="00AF31B6">
        <w:t xml:space="preserve"> simulation may be used to assess competence</w:t>
      </w:r>
      <w:r w:rsidRPr="00AF31B6">
        <w:t>, f</w:t>
      </w:r>
      <w:r w:rsidR="00FC567C" w:rsidRPr="00AF31B6">
        <w:t>or example, t</w:t>
      </w:r>
      <w:r w:rsidR="00570E9A" w:rsidRPr="00AF31B6">
        <w:t xml:space="preserve">here may be situations that are dangerous, emergency- related, </w:t>
      </w:r>
      <w:r w:rsidR="00FC567C" w:rsidRPr="00AF31B6">
        <w:t xml:space="preserve">or </w:t>
      </w:r>
      <w:r w:rsidR="00570E9A" w:rsidRPr="00AF31B6">
        <w:t>very rare, and which need to be covered by simulation.</w:t>
      </w:r>
      <w:r w:rsidR="00570E9A" w:rsidRPr="00AF31B6">
        <w:rPr>
          <w:sz w:val="24"/>
        </w:rPr>
        <w:t xml:space="preserve"> </w:t>
      </w:r>
      <w:r w:rsidRPr="00AF31B6">
        <w:rPr>
          <w:sz w:val="24"/>
        </w:rPr>
        <w:t xml:space="preserve"> </w:t>
      </w:r>
    </w:p>
    <w:p w14:paraId="4471954F" w14:textId="77777777" w:rsidR="00FF641B" w:rsidRPr="00AF31B6" w:rsidRDefault="00FF641B" w:rsidP="00570E9A">
      <w:pPr>
        <w:pStyle w:val="BodyText"/>
        <w:rPr>
          <w:sz w:val="24"/>
        </w:rPr>
      </w:pPr>
    </w:p>
    <w:p w14:paraId="202D7D45" w14:textId="74416D14" w:rsidR="00570E9A" w:rsidRPr="00AF31B6" w:rsidRDefault="00E418E8" w:rsidP="00570E9A">
      <w:pPr>
        <w:pStyle w:val="BodyText"/>
      </w:pPr>
      <w:r w:rsidRPr="00AF31B6">
        <w:t xml:space="preserve">You may </w:t>
      </w:r>
      <w:r w:rsidR="00FF641B" w:rsidRPr="00AF31B6">
        <w:t xml:space="preserve">also include any assessment environment conditions </w:t>
      </w:r>
      <w:r w:rsidRPr="00AF31B6">
        <w:t xml:space="preserve">and definitions of a realistic </w:t>
      </w:r>
      <w:r w:rsidRPr="00AF31B6">
        <w:lastRenderedPageBreak/>
        <w:t xml:space="preserve">work environment </w:t>
      </w:r>
      <w:r w:rsidR="00FF641B" w:rsidRPr="00AF31B6">
        <w:t>related to the simulation, or these can be noted in ‘The Assessment Environment’ section below.</w:t>
      </w:r>
    </w:p>
    <w:p w14:paraId="1D94D39A" w14:textId="71867251" w:rsidR="002710E2" w:rsidRPr="00AF31B6" w:rsidRDefault="002710E2" w:rsidP="00570E9A">
      <w:pPr>
        <w:pStyle w:val="BodyText"/>
      </w:pPr>
    </w:p>
    <w:p w14:paraId="032DD18C" w14:textId="77777777" w:rsidR="00F3705E" w:rsidRPr="00AF31B6" w:rsidRDefault="002710E2" w:rsidP="008C3E8C">
      <w:pPr>
        <w:pStyle w:val="BodyText"/>
        <w:rPr>
          <w:b/>
          <w:bCs/>
        </w:rPr>
      </w:pPr>
      <w:r w:rsidRPr="00AF31B6">
        <w:rPr>
          <w:b/>
          <w:bCs/>
        </w:rPr>
        <w:t>The Assessment Environment:</w:t>
      </w:r>
    </w:p>
    <w:p w14:paraId="3DB42E76" w14:textId="0FCC97BE" w:rsidR="008C3E8C" w:rsidRPr="00AF31B6" w:rsidRDefault="008C3E8C" w:rsidP="008C3E8C">
      <w:pPr>
        <w:pStyle w:val="BodyText"/>
      </w:pPr>
      <w:r w:rsidRPr="00AF31B6">
        <w:t xml:space="preserve">This section should outline any requirements for the assessment environment and can be used to specify requirements related to the use of remote assessment where this is appropriate. For competence based qualifications, including SVQs, this section should specify requirements for the conditions for simulation </w:t>
      </w:r>
      <w:r w:rsidR="00C23920" w:rsidRPr="00AF31B6">
        <w:t xml:space="preserve">and define </w:t>
      </w:r>
      <w:r w:rsidRPr="00AF31B6">
        <w:t>realistic work environments</w:t>
      </w:r>
      <w:r w:rsidR="00C23920" w:rsidRPr="00AF31B6">
        <w:t>.</w:t>
      </w:r>
    </w:p>
    <w:p w14:paraId="4B0B0591" w14:textId="00E157E2" w:rsidR="002710E2" w:rsidRPr="00AF31B6" w:rsidRDefault="002710E2" w:rsidP="00570E9A">
      <w:pPr>
        <w:pStyle w:val="BodyText"/>
        <w:rPr>
          <w:b/>
          <w:bCs/>
        </w:rPr>
      </w:pPr>
    </w:p>
    <w:p w14:paraId="5FF52229" w14:textId="5A2C6D6A" w:rsidR="002710E2" w:rsidRPr="00AF31B6" w:rsidRDefault="002710E2" w:rsidP="00570E9A">
      <w:pPr>
        <w:pStyle w:val="BodyText"/>
        <w:rPr>
          <w:b/>
          <w:bCs/>
        </w:rPr>
      </w:pPr>
    </w:p>
    <w:p w14:paraId="738CE2D7" w14:textId="77777777" w:rsidR="00F3705E" w:rsidRPr="00AF31B6" w:rsidRDefault="00C23920" w:rsidP="00C23920">
      <w:pPr>
        <w:rPr>
          <w:b/>
          <w:bCs/>
        </w:rPr>
      </w:pPr>
      <w:r w:rsidRPr="00AF31B6">
        <w:rPr>
          <w:b/>
          <w:bCs/>
        </w:rPr>
        <w:t>Requirements for roles in assessment and quality assurance</w:t>
      </w:r>
      <w:r w:rsidR="00570E9A" w:rsidRPr="00AF31B6">
        <w:rPr>
          <w:b/>
          <w:bCs/>
        </w:rPr>
        <w:t>:</w:t>
      </w:r>
    </w:p>
    <w:p w14:paraId="0C2B751E" w14:textId="321F3DA6" w:rsidR="00570E9A" w:rsidRPr="00AF31B6" w:rsidRDefault="00570E9A" w:rsidP="00C23920">
      <w:r w:rsidRPr="00AF31B6">
        <w:t>You need to define the requirements for those involved in the assessment and internal and external quality assurance of the qualification.</w:t>
      </w:r>
      <w:r w:rsidR="00F3261A" w:rsidRPr="00AF31B6">
        <w:t xml:space="preserve">  </w:t>
      </w:r>
      <w:r w:rsidR="006708D7" w:rsidRPr="00AF31B6">
        <w:t>This may extend to other personnel/roles involved in the delivery, assessment and quality assurance of the qualifications</w:t>
      </w:r>
      <w:r w:rsidR="00F3261A" w:rsidRPr="00AF31B6">
        <w:t>, for example the requirements of expert witnesses or trainers.</w:t>
      </w:r>
    </w:p>
    <w:p w14:paraId="2EAD2F94" w14:textId="61FEADE7" w:rsidR="00C23920" w:rsidRPr="00AF31B6" w:rsidRDefault="00F3261A" w:rsidP="00570E9A">
      <w:r w:rsidRPr="00AF31B6">
        <w:t>This should consider any requirements for</w:t>
      </w:r>
      <w:r w:rsidR="00C23920" w:rsidRPr="00AF31B6">
        <w:t xml:space="preserve"> experience, occupational experience,</w:t>
      </w:r>
      <w:r w:rsidRPr="00AF31B6">
        <w:t xml:space="preserve"> assessment and/or quality assurance expertise and the requirement to hold qualifications. </w:t>
      </w:r>
      <w:r w:rsidR="00C23920" w:rsidRPr="00AF31B6">
        <w:t>In addition</w:t>
      </w:r>
      <w:r w:rsidR="000564BA" w:rsidRPr="00AF31B6">
        <w:t>,</w:t>
      </w:r>
      <w:r w:rsidR="00C23920" w:rsidRPr="00AF31B6">
        <w:t xml:space="preserve"> you should specify necessary requirements for training and continuous professional development (CPD).</w:t>
      </w:r>
    </w:p>
    <w:p w14:paraId="131DC43E" w14:textId="2C568928" w:rsidR="002B4EA0" w:rsidRPr="00AF31B6" w:rsidRDefault="002B4EA0" w:rsidP="00570E9A"/>
    <w:p w14:paraId="4009E977" w14:textId="1B62C1A8" w:rsidR="00C23920" w:rsidRPr="00AF31B6" w:rsidRDefault="00C23920" w:rsidP="00F3705E">
      <w:pPr>
        <w:rPr>
          <w:u w:val="single"/>
        </w:rPr>
      </w:pPr>
      <w:bookmarkStart w:id="1" w:name="_Toc81555085"/>
      <w:r w:rsidRPr="00AF31B6">
        <w:rPr>
          <w:u w:val="single"/>
        </w:rPr>
        <w:t>References to assessor and verifier qualifications</w:t>
      </w:r>
      <w:bookmarkEnd w:id="1"/>
      <w:r w:rsidR="00F3705E" w:rsidRPr="00AF31B6">
        <w:rPr>
          <w:u w:val="single"/>
        </w:rPr>
        <w:t>:</w:t>
      </w:r>
    </w:p>
    <w:p w14:paraId="574E5E09" w14:textId="77777777" w:rsidR="00C23920" w:rsidRPr="00AF31B6" w:rsidRDefault="00C23920" w:rsidP="00C23920">
      <w:pPr>
        <w:pStyle w:val="BodyText"/>
      </w:pPr>
      <w:r w:rsidRPr="00AF31B6">
        <w:t>For competence based qualifications, including SVQs, we would suggest you use the following statement:</w:t>
      </w:r>
    </w:p>
    <w:p w14:paraId="747A5702" w14:textId="77777777" w:rsidR="00C23920" w:rsidRPr="00AF31B6" w:rsidRDefault="00C23920" w:rsidP="00C23920">
      <w:pPr>
        <w:pStyle w:val="BodyText"/>
        <w:rPr>
          <w:sz w:val="21"/>
        </w:rPr>
      </w:pPr>
    </w:p>
    <w:p w14:paraId="1468DC78" w14:textId="77777777" w:rsidR="00C23920" w:rsidRPr="00AF31B6" w:rsidRDefault="00C23920" w:rsidP="00C23920">
      <w:pPr>
        <w:rPr>
          <w:i/>
        </w:rPr>
      </w:pPr>
      <w:r w:rsidRPr="00AF31B6">
        <w:rPr>
          <w:i/>
        </w:rPr>
        <w:t>… hold or be working towards an appropriate assessor (or verifier) qualification as identified by the qualification regulator SQA Accreditation</w:t>
      </w:r>
    </w:p>
    <w:p w14:paraId="15DE9B13" w14:textId="77777777" w:rsidR="00C23920" w:rsidRPr="00AF31B6" w:rsidRDefault="00C23920" w:rsidP="00C23920">
      <w:pPr>
        <w:pStyle w:val="BodyText"/>
        <w:rPr>
          <w:i/>
        </w:rPr>
      </w:pPr>
    </w:p>
    <w:p w14:paraId="17EFD337" w14:textId="77777777" w:rsidR="00C23920" w:rsidRPr="00AF31B6" w:rsidRDefault="00C23920" w:rsidP="00C23920">
      <w:pPr>
        <w:pStyle w:val="BodyText"/>
      </w:pPr>
      <w:r w:rsidRPr="00AF31B6">
        <w:t>For example:</w:t>
      </w:r>
    </w:p>
    <w:p w14:paraId="66869801" w14:textId="77777777" w:rsidR="00C23920" w:rsidRPr="00AF31B6" w:rsidRDefault="00C23920" w:rsidP="00C23920">
      <w:pPr>
        <w:rPr>
          <w:i/>
        </w:rPr>
      </w:pPr>
      <w:r w:rsidRPr="00AF31B6">
        <w:rPr>
          <w:i/>
        </w:rPr>
        <w:t>Assessors must hold or be working towards an appropriate Assessor qualification as identified by SQA Accreditation, the qualification regulator. Assessors holding older assessor qualifications must be able to demonstrate that they are assessing to the current standards.</w:t>
      </w:r>
    </w:p>
    <w:p w14:paraId="420D73E2" w14:textId="77777777" w:rsidR="00C23920" w:rsidRPr="00AF31B6" w:rsidRDefault="00C23920" w:rsidP="00C23920">
      <w:pPr>
        <w:pStyle w:val="BodyText"/>
        <w:rPr>
          <w:i/>
          <w:sz w:val="28"/>
        </w:rPr>
      </w:pPr>
    </w:p>
    <w:p w14:paraId="19237ABF" w14:textId="3C4E1AB1" w:rsidR="00C23920" w:rsidRPr="00AF31B6" w:rsidRDefault="00C23920" w:rsidP="00F3705E">
      <w:pPr>
        <w:rPr>
          <w:u w:val="single"/>
        </w:rPr>
      </w:pPr>
      <w:bookmarkStart w:id="2" w:name="_Toc81555086"/>
      <w:r w:rsidRPr="00AF31B6">
        <w:rPr>
          <w:u w:val="single"/>
        </w:rPr>
        <w:t>Assessor and verifier competence</w:t>
      </w:r>
      <w:bookmarkEnd w:id="2"/>
      <w:r w:rsidR="00F3705E" w:rsidRPr="00AF31B6">
        <w:rPr>
          <w:u w:val="single"/>
        </w:rPr>
        <w:t>:</w:t>
      </w:r>
    </w:p>
    <w:p w14:paraId="42FC72F4" w14:textId="42D544E9" w:rsidR="00C23920" w:rsidRPr="00AF31B6" w:rsidRDefault="00C23920" w:rsidP="00C23920">
      <w:pPr>
        <w:pStyle w:val="BodyText"/>
      </w:pPr>
      <w:r w:rsidRPr="00AF31B6">
        <w:t>We have produced a revised listing of current and predecessor qualifications for assessors and verifiers to support your Assessment Strategies. (see link appendix)</w:t>
      </w:r>
      <w:r w:rsidR="00F3705E" w:rsidRPr="00AF31B6">
        <w:t xml:space="preserve"> </w:t>
      </w:r>
      <w:r w:rsidRPr="00AF31B6">
        <w:rPr>
          <w:bCs/>
        </w:rPr>
        <w:t>Please note</w:t>
      </w:r>
      <w:r w:rsidRPr="00AF31B6">
        <w:t xml:space="preserve"> these qualifications and statements only relate to competence in assessment and verification. In all situations it is imperative that the assessors and verifiers meet the occupational competence requirements, and these should be clearly stated in the Assessment Strategies.</w:t>
      </w:r>
    </w:p>
    <w:p w14:paraId="58B83620" w14:textId="757D6E8C" w:rsidR="00F3261A" w:rsidRPr="00AF31B6" w:rsidRDefault="00F3261A" w:rsidP="00570E9A"/>
    <w:p w14:paraId="5C2E8D69" w14:textId="77777777" w:rsidR="00F3705E" w:rsidRPr="00AF31B6" w:rsidRDefault="00570E9A" w:rsidP="00570E9A">
      <w:pPr>
        <w:rPr>
          <w:b/>
        </w:rPr>
      </w:pPr>
      <w:r w:rsidRPr="00AF31B6">
        <w:rPr>
          <w:b/>
        </w:rPr>
        <w:t xml:space="preserve">External Quality Assurance: </w:t>
      </w:r>
    </w:p>
    <w:p w14:paraId="5561FABE" w14:textId="00F3D97A" w:rsidR="00570E9A" w:rsidRPr="00AF31B6" w:rsidRDefault="00570E9A" w:rsidP="00570E9A">
      <w:r w:rsidRPr="00AF31B6">
        <w:t>This outlines the requirements for awarding bodies for checking the quality of assessment.</w:t>
      </w:r>
      <w:r w:rsidR="0069653C" w:rsidRPr="00AF31B6">
        <w:t xml:space="preserve"> Awarding bodies can integrate these requirements into their own processes and expand on them to provide enhanced quality assurance.</w:t>
      </w:r>
    </w:p>
    <w:p w14:paraId="225DCAC0" w14:textId="77777777" w:rsidR="00921C3A" w:rsidRPr="00AF31B6" w:rsidRDefault="00921C3A" w:rsidP="00921C3A">
      <w:pPr>
        <w:widowControl/>
        <w:autoSpaceDE/>
        <w:autoSpaceDN/>
        <w:rPr>
          <w:rFonts w:eastAsiaTheme="minorHAnsi" w:cstheme="minorBidi"/>
          <w:sz w:val="23"/>
          <w:szCs w:val="23"/>
          <w:lang w:eastAsia="en-US" w:bidi="ar-SA"/>
        </w:rPr>
      </w:pPr>
    </w:p>
    <w:p w14:paraId="28296E4E" w14:textId="54BF3594" w:rsidR="00921C3A" w:rsidRPr="00AF31B6" w:rsidRDefault="00921C3A" w:rsidP="00921C3A">
      <w:pPr>
        <w:widowControl/>
        <w:autoSpaceDE/>
        <w:autoSpaceDN/>
        <w:rPr>
          <w:rFonts w:eastAsiaTheme="minorHAnsi" w:cstheme="minorBidi"/>
          <w:i/>
          <w:iCs/>
          <w:sz w:val="23"/>
          <w:szCs w:val="23"/>
          <w:lang w:eastAsia="en-US" w:bidi="ar-SA"/>
        </w:rPr>
      </w:pPr>
      <w:r w:rsidRPr="00AF31B6">
        <w:rPr>
          <w:rFonts w:eastAsiaTheme="minorHAnsi" w:cstheme="minorBidi"/>
          <w:i/>
          <w:iCs/>
          <w:sz w:val="23"/>
          <w:szCs w:val="23"/>
          <w:lang w:eastAsia="en-US" w:bidi="ar-SA"/>
        </w:rPr>
        <w:t xml:space="preserve">The monitoring and standardisation of assessment decisions must be achieved through robust assessment, internal and external quality assurance systems. These must be reliable, </w:t>
      </w:r>
      <w:r w:rsidR="00F91C20" w:rsidRPr="00AF31B6">
        <w:rPr>
          <w:rFonts w:eastAsiaTheme="minorHAnsi" w:cstheme="minorBidi"/>
          <w:i/>
          <w:iCs/>
          <w:sz w:val="23"/>
          <w:szCs w:val="23"/>
          <w:lang w:eastAsia="en-US" w:bidi="ar-SA"/>
        </w:rPr>
        <w:t>effective</w:t>
      </w:r>
      <w:r w:rsidRPr="00AF31B6">
        <w:rPr>
          <w:rFonts w:eastAsiaTheme="minorHAnsi" w:cstheme="minorBidi"/>
          <w:i/>
          <w:iCs/>
          <w:sz w:val="23"/>
          <w:szCs w:val="23"/>
          <w:lang w:eastAsia="en-US" w:bidi="ar-SA"/>
        </w:rPr>
        <w:t xml:space="preserve"> and fit for purpose </w:t>
      </w:r>
      <w:r w:rsidR="00F91C20" w:rsidRPr="00AF31B6">
        <w:rPr>
          <w:rFonts w:eastAsiaTheme="minorHAnsi" w:cstheme="minorBidi"/>
          <w:i/>
          <w:iCs/>
          <w:sz w:val="23"/>
          <w:szCs w:val="23"/>
          <w:lang w:eastAsia="en-US" w:bidi="ar-SA"/>
        </w:rPr>
        <w:t xml:space="preserve">to ensure standards and the integrity of the qualifications are maintained </w:t>
      </w:r>
      <w:r w:rsidRPr="00AF31B6">
        <w:rPr>
          <w:rFonts w:eastAsiaTheme="minorHAnsi" w:cstheme="minorBidi"/>
          <w:i/>
          <w:iCs/>
          <w:sz w:val="23"/>
          <w:szCs w:val="23"/>
          <w:lang w:eastAsia="en-US" w:bidi="ar-SA"/>
        </w:rPr>
        <w:t>and, must comply with the requirements of the qualification regulator.</w:t>
      </w:r>
    </w:p>
    <w:p w14:paraId="59E08FA4" w14:textId="16F35C60" w:rsidR="00F91C20" w:rsidRPr="00AF31B6" w:rsidRDefault="00F91C20" w:rsidP="00921C3A">
      <w:pPr>
        <w:widowControl/>
        <w:autoSpaceDE/>
        <w:autoSpaceDN/>
        <w:rPr>
          <w:rFonts w:eastAsiaTheme="minorHAnsi" w:cstheme="minorBidi"/>
          <w:i/>
          <w:iCs/>
          <w:sz w:val="23"/>
          <w:szCs w:val="23"/>
          <w:lang w:eastAsia="en-US" w:bidi="ar-SA"/>
        </w:rPr>
      </w:pPr>
    </w:p>
    <w:p w14:paraId="3046B378" w14:textId="3D98056D" w:rsidR="00921C3A" w:rsidRPr="00AF31B6" w:rsidRDefault="00921C3A" w:rsidP="00921C3A">
      <w:pPr>
        <w:widowControl/>
        <w:autoSpaceDE/>
        <w:autoSpaceDN/>
        <w:rPr>
          <w:rFonts w:eastAsiaTheme="minorHAnsi" w:cstheme="minorBidi"/>
          <w:b/>
          <w:bCs/>
          <w:i/>
          <w:iCs/>
          <w:sz w:val="23"/>
          <w:szCs w:val="23"/>
          <w:lang w:eastAsia="en-US" w:bidi="ar-SA"/>
        </w:rPr>
      </w:pPr>
      <w:r w:rsidRPr="00AF31B6">
        <w:rPr>
          <w:rFonts w:eastAsiaTheme="minorHAnsi" w:cstheme="minorBidi"/>
          <w:b/>
          <w:bCs/>
          <w:i/>
          <w:iCs/>
          <w:sz w:val="23"/>
          <w:szCs w:val="23"/>
          <w:lang w:eastAsia="en-US" w:bidi="ar-SA"/>
        </w:rPr>
        <w:t>Additional Information</w:t>
      </w:r>
      <w:r w:rsidR="00F3705E" w:rsidRPr="00AF31B6">
        <w:rPr>
          <w:rFonts w:eastAsiaTheme="minorHAnsi" w:cstheme="minorBidi"/>
          <w:b/>
          <w:bCs/>
          <w:i/>
          <w:iCs/>
          <w:sz w:val="23"/>
          <w:szCs w:val="23"/>
          <w:lang w:eastAsia="en-US" w:bidi="ar-SA"/>
        </w:rPr>
        <w:t>:</w:t>
      </w:r>
    </w:p>
    <w:p w14:paraId="35EE2438" w14:textId="032AE084" w:rsidR="00921C3A" w:rsidRPr="00AF31B6" w:rsidRDefault="00921C3A" w:rsidP="00921C3A">
      <w:pPr>
        <w:widowControl/>
        <w:autoSpaceDE/>
        <w:autoSpaceDN/>
        <w:rPr>
          <w:rFonts w:eastAsiaTheme="minorHAnsi" w:cstheme="minorBidi"/>
          <w:i/>
          <w:iCs/>
          <w:sz w:val="23"/>
          <w:szCs w:val="23"/>
          <w:lang w:eastAsia="en-US" w:bidi="ar-SA"/>
        </w:rPr>
      </w:pPr>
      <w:r w:rsidRPr="00AF31B6">
        <w:rPr>
          <w:rFonts w:eastAsiaTheme="minorHAnsi" w:cstheme="minorBidi"/>
          <w:i/>
          <w:iCs/>
          <w:sz w:val="23"/>
          <w:szCs w:val="23"/>
          <w:lang w:eastAsia="en-US" w:bidi="ar-SA"/>
        </w:rPr>
        <w:t>This section can be used for any additional requirements or information which will help to ensure a standardised approach to delivery, assessment and quality assurance of the qualification.</w:t>
      </w:r>
    </w:p>
    <w:p w14:paraId="1EF3DBA8" w14:textId="0C3E7C40" w:rsidR="00921C3A" w:rsidRPr="00AF31B6" w:rsidRDefault="00921C3A" w:rsidP="00921C3A">
      <w:pPr>
        <w:widowControl/>
        <w:autoSpaceDE/>
        <w:autoSpaceDN/>
        <w:rPr>
          <w:rFonts w:eastAsiaTheme="minorHAnsi" w:cstheme="minorBidi"/>
          <w:i/>
          <w:iCs/>
          <w:sz w:val="23"/>
          <w:szCs w:val="23"/>
          <w:lang w:eastAsia="en-US" w:bidi="ar-SA"/>
        </w:rPr>
      </w:pPr>
    </w:p>
    <w:p w14:paraId="543160EA" w14:textId="2B4F5794" w:rsidR="00921C3A" w:rsidRPr="00AF31B6" w:rsidRDefault="00921C3A" w:rsidP="00921C3A">
      <w:pPr>
        <w:widowControl/>
        <w:autoSpaceDE/>
        <w:autoSpaceDN/>
        <w:rPr>
          <w:rFonts w:eastAsiaTheme="minorHAnsi" w:cstheme="minorBidi"/>
          <w:i/>
          <w:iCs/>
          <w:sz w:val="23"/>
          <w:szCs w:val="23"/>
          <w:lang w:eastAsia="en-US" w:bidi="ar-SA"/>
        </w:rPr>
      </w:pPr>
      <w:r w:rsidRPr="00AF31B6">
        <w:rPr>
          <w:rFonts w:eastAsiaTheme="minorHAnsi" w:cstheme="minorBidi"/>
          <w:i/>
          <w:iCs/>
          <w:sz w:val="23"/>
          <w:szCs w:val="23"/>
          <w:lang w:eastAsia="en-US" w:bidi="ar-SA"/>
        </w:rPr>
        <w:t>For example, it could include the following:</w:t>
      </w:r>
    </w:p>
    <w:p w14:paraId="1DDF87A2" w14:textId="172D58E5" w:rsidR="00921C3A" w:rsidRPr="00AF31B6" w:rsidRDefault="00921C3A" w:rsidP="00F91C20">
      <w:pPr>
        <w:pStyle w:val="ListParagraph"/>
        <w:widowControl/>
        <w:numPr>
          <w:ilvl w:val="0"/>
          <w:numId w:val="5"/>
        </w:numPr>
        <w:autoSpaceDE/>
        <w:autoSpaceDN/>
        <w:rPr>
          <w:rFonts w:eastAsiaTheme="minorHAnsi" w:cstheme="minorBidi"/>
          <w:i/>
          <w:iCs/>
          <w:sz w:val="23"/>
          <w:szCs w:val="23"/>
          <w:lang w:eastAsia="en-US" w:bidi="ar-SA"/>
        </w:rPr>
      </w:pPr>
      <w:r w:rsidRPr="00AF31B6">
        <w:rPr>
          <w:rFonts w:eastAsiaTheme="minorHAnsi" w:cstheme="minorBidi"/>
          <w:i/>
          <w:iCs/>
          <w:sz w:val="23"/>
          <w:szCs w:val="23"/>
          <w:lang w:eastAsia="en-US" w:bidi="ar-SA"/>
        </w:rPr>
        <w:t xml:space="preserve">The use of remote assessment and </w:t>
      </w:r>
      <w:r w:rsidR="00F3705E" w:rsidRPr="00AF31B6">
        <w:rPr>
          <w:rFonts w:eastAsiaTheme="minorHAnsi" w:cstheme="minorBidi"/>
          <w:i/>
          <w:iCs/>
          <w:sz w:val="23"/>
          <w:szCs w:val="23"/>
          <w:lang w:eastAsia="en-US" w:bidi="ar-SA"/>
        </w:rPr>
        <w:t xml:space="preserve">remote </w:t>
      </w:r>
      <w:r w:rsidRPr="00AF31B6">
        <w:rPr>
          <w:rFonts w:eastAsiaTheme="minorHAnsi" w:cstheme="minorBidi"/>
          <w:i/>
          <w:iCs/>
          <w:sz w:val="23"/>
          <w:szCs w:val="23"/>
          <w:lang w:eastAsia="en-US" w:bidi="ar-SA"/>
        </w:rPr>
        <w:t>quality assurance and the requirements which apply</w:t>
      </w:r>
    </w:p>
    <w:p w14:paraId="2872F85F" w14:textId="26E12D2E" w:rsidR="00921C3A" w:rsidRPr="00AF31B6" w:rsidRDefault="00921C3A" w:rsidP="00F91C20">
      <w:pPr>
        <w:pStyle w:val="ListParagraph"/>
        <w:widowControl/>
        <w:numPr>
          <w:ilvl w:val="0"/>
          <w:numId w:val="5"/>
        </w:numPr>
        <w:autoSpaceDE/>
        <w:autoSpaceDN/>
        <w:rPr>
          <w:rFonts w:eastAsiaTheme="minorHAnsi" w:cstheme="minorBidi"/>
          <w:i/>
          <w:iCs/>
          <w:sz w:val="23"/>
          <w:szCs w:val="23"/>
          <w:lang w:eastAsia="en-US" w:bidi="ar-SA"/>
        </w:rPr>
      </w:pPr>
      <w:r w:rsidRPr="00AF31B6">
        <w:rPr>
          <w:rFonts w:eastAsiaTheme="minorHAnsi" w:cstheme="minorBidi"/>
          <w:i/>
          <w:iCs/>
          <w:sz w:val="23"/>
          <w:szCs w:val="23"/>
          <w:lang w:eastAsia="en-US" w:bidi="ar-SA"/>
        </w:rPr>
        <w:t>Additional information on sources of evidence</w:t>
      </w:r>
    </w:p>
    <w:p w14:paraId="61EE7135" w14:textId="1080E9B1" w:rsidR="00570E9A" w:rsidRPr="00AF31B6" w:rsidRDefault="00FC567C" w:rsidP="00AF31B6">
      <w:pPr>
        <w:pStyle w:val="ListParagraph"/>
        <w:widowControl/>
        <w:numPr>
          <w:ilvl w:val="0"/>
          <w:numId w:val="5"/>
        </w:numPr>
        <w:autoSpaceDE/>
        <w:autoSpaceDN/>
        <w:rPr>
          <w:rFonts w:eastAsiaTheme="minorHAnsi" w:cstheme="minorBidi"/>
          <w:i/>
          <w:iCs/>
          <w:sz w:val="23"/>
          <w:szCs w:val="23"/>
          <w:lang w:eastAsia="en-US" w:bidi="ar-SA"/>
        </w:rPr>
      </w:pPr>
      <w:r w:rsidRPr="00AF31B6">
        <w:rPr>
          <w:i/>
          <w:iCs/>
        </w:rPr>
        <w:t>Alternative forms of recording evidence using ICT</w:t>
      </w:r>
    </w:p>
    <w:p w14:paraId="1379E0F0" w14:textId="77777777" w:rsidR="00570E9A" w:rsidRDefault="00570E9A" w:rsidP="00570E9A">
      <w:pPr>
        <w:pStyle w:val="BodyText"/>
        <w:rPr>
          <w:sz w:val="24"/>
        </w:rPr>
      </w:pPr>
    </w:p>
    <w:sectPr w:rsidR="00570E9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8D00B" w14:textId="77777777" w:rsidR="00816689" w:rsidRDefault="006708D7">
      <w:r>
        <w:separator/>
      </w:r>
    </w:p>
  </w:endnote>
  <w:endnote w:type="continuationSeparator" w:id="0">
    <w:p w14:paraId="544DCA06" w14:textId="77777777" w:rsidR="00816689" w:rsidRDefault="0067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9873F" w14:textId="77777777" w:rsidR="00CA2BE5" w:rsidRDefault="00CA2B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23BD4" w14:textId="77777777" w:rsidR="001E687D" w:rsidRDefault="00187B12">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663B2336" wp14:editId="15C6C1E3">
              <wp:simplePos x="0" y="0"/>
              <wp:positionH relativeFrom="page">
                <wp:posOffset>609601</wp:posOffset>
              </wp:positionH>
              <wp:positionV relativeFrom="page">
                <wp:posOffset>9896475</wp:posOffset>
              </wp:positionV>
              <wp:extent cx="3289300" cy="314325"/>
              <wp:effectExtent l="0" t="0" r="6350" b="9525"/>
              <wp:wrapNone/>
              <wp:docPr id="2"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9F70FB" w14:textId="172FB61C" w:rsidR="001E687D" w:rsidRDefault="00CA2BE5" w:rsidP="00CA2BE5">
                          <w:pPr>
                            <w:pStyle w:val="BodyText"/>
                            <w:spacing w:before="13"/>
                            <w:ind w:left="60"/>
                            <w:jc w:val="both"/>
                          </w:pPr>
                          <w:r>
                            <w:t>Version 2 (May 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3B2336" id="_x0000_t202" coordsize="21600,21600" o:spt="202" path="m,l,21600r21600,l21600,xe">
              <v:stroke joinstyle="miter"/>
              <v:path gradientshapeok="t" o:connecttype="rect"/>
            </v:shapetype>
            <v:shape id="Text Box 1" o:spid="_x0000_s1026" type="#_x0000_t202" alt="&quot;&quot;" style="position:absolute;margin-left:48pt;margin-top:779.25pt;width:259pt;height:24.7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" filled="f" stroked="f">
              <v:textbox inset="0,0,0,0">
                <w:txbxContent>
                  <w:p w14:paraId="0E9F70FB" w14:textId="172FB61C" w:rsidR="001E687D" w:rsidRDefault="00CA2BE5" w:rsidP="00CA2BE5">
                    <w:pPr>
                      <w:pStyle w:val="BodyText"/>
                      <w:spacing w:before="13"/>
                      <w:ind w:left="60"/>
                      <w:jc w:val="both"/>
                    </w:pPr>
                    <w:r>
                      <w:t>Version 2 (May 2023)</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64E0B" w14:textId="77777777" w:rsidR="00CA2BE5" w:rsidRDefault="00CA2B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1B6522" w14:textId="77777777" w:rsidR="00816689" w:rsidRDefault="006708D7">
      <w:r>
        <w:separator/>
      </w:r>
    </w:p>
  </w:footnote>
  <w:footnote w:type="continuationSeparator" w:id="0">
    <w:p w14:paraId="499DAF7C" w14:textId="77777777" w:rsidR="00816689" w:rsidRDefault="0067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475A0" w14:textId="77777777" w:rsidR="00CA2BE5" w:rsidRDefault="00CA2B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AF9F0" w14:textId="77777777" w:rsidR="00CA2BE5" w:rsidRDefault="00CA2BE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A975D" w14:textId="77777777" w:rsidR="00CA2BE5" w:rsidRDefault="00CA2B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15728"/>
    <w:multiLevelType w:val="hybridMultilevel"/>
    <w:tmpl w:val="CF349EA4"/>
    <w:lvl w:ilvl="0" w:tplc="FFFFFFFF">
      <w:start w:val="1"/>
      <w:numFmt w:val="bullet"/>
      <w:lvlText w:val=""/>
      <w:lvlJc w:val="left"/>
      <w:pPr>
        <w:ind w:left="72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F6768"/>
    <w:multiLevelType w:val="hybridMultilevel"/>
    <w:tmpl w:val="848EB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9A03DD"/>
    <w:multiLevelType w:val="hybridMultilevel"/>
    <w:tmpl w:val="D960E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9E586A"/>
    <w:multiLevelType w:val="multilevel"/>
    <w:tmpl w:val="62E45C7E"/>
    <w:lvl w:ilvl="0">
      <w:start w:val="3"/>
      <w:numFmt w:val="decimal"/>
      <w:lvlText w:val="%1"/>
      <w:lvlJc w:val="left"/>
      <w:pPr>
        <w:ind w:left="530" w:hanging="530"/>
      </w:pPr>
      <w:rPr>
        <w:rFonts w:hint="default"/>
      </w:rPr>
    </w:lvl>
    <w:lvl w:ilvl="1">
      <w:start w:val="2"/>
      <w:numFmt w:val="decimal"/>
      <w:lvlText w:val="%1.%2"/>
      <w:lvlJc w:val="left"/>
      <w:pPr>
        <w:ind w:left="530" w:hanging="53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407064A"/>
    <w:multiLevelType w:val="hybridMultilevel"/>
    <w:tmpl w:val="D444DFCC"/>
    <w:lvl w:ilvl="0" w:tplc="40C2AA3A">
      <w:numFmt w:val="bullet"/>
      <w:lvlText w:val=""/>
      <w:lvlJc w:val="left"/>
      <w:pPr>
        <w:ind w:left="1025" w:hanging="360"/>
      </w:pPr>
      <w:rPr>
        <w:rFonts w:ascii="Symbol" w:eastAsia="Symbol" w:hAnsi="Symbol" w:cs="Symbol" w:hint="default"/>
        <w:w w:val="100"/>
        <w:sz w:val="23"/>
        <w:szCs w:val="23"/>
        <w:lang w:val="en-GB" w:eastAsia="en-GB" w:bidi="en-GB"/>
      </w:rPr>
    </w:lvl>
    <w:lvl w:ilvl="1" w:tplc="14FC56A2">
      <w:numFmt w:val="bullet"/>
      <w:lvlText w:val="•"/>
      <w:lvlJc w:val="left"/>
      <w:pPr>
        <w:ind w:left="1890" w:hanging="360"/>
      </w:pPr>
      <w:rPr>
        <w:rFonts w:hint="default"/>
        <w:lang w:val="en-GB" w:eastAsia="en-GB" w:bidi="en-GB"/>
      </w:rPr>
    </w:lvl>
    <w:lvl w:ilvl="2" w:tplc="03183312">
      <w:numFmt w:val="bullet"/>
      <w:lvlText w:val="•"/>
      <w:lvlJc w:val="left"/>
      <w:pPr>
        <w:ind w:left="2761" w:hanging="360"/>
      </w:pPr>
      <w:rPr>
        <w:rFonts w:hint="default"/>
        <w:lang w:val="en-GB" w:eastAsia="en-GB" w:bidi="en-GB"/>
      </w:rPr>
    </w:lvl>
    <w:lvl w:ilvl="3" w:tplc="8F0AE366">
      <w:numFmt w:val="bullet"/>
      <w:lvlText w:val="•"/>
      <w:lvlJc w:val="left"/>
      <w:pPr>
        <w:ind w:left="3631" w:hanging="360"/>
      </w:pPr>
      <w:rPr>
        <w:rFonts w:hint="default"/>
        <w:lang w:val="en-GB" w:eastAsia="en-GB" w:bidi="en-GB"/>
      </w:rPr>
    </w:lvl>
    <w:lvl w:ilvl="4" w:tplc="77A43F46">
      <w:numFmt w:val="bullet"/>
      <w:lvlText w:val="•"/>
      <w:lvlJc w:val="left"/>
      <w:pPr>
        <w:ind w:left="4502" w:hanging="360"/>
      </w:pPr>
      <w:rPr>
        <w:rFonts w:hint="default"/>
        <w:lang w:val="en-GB" w:eastAsia="en-GB" w:bidi="en-GB"/>
      </w:rPr>
    </w:lvl>
    <w:lvl w:ilvl="5" w:tplc="E5080408">
      <w:numFmt w:val="bullet"/>
      <w:lvlText w:val="•"/>
      <w:lvlJc w:val="left"/>
      <w:pPr>
        <w:ind w:left="5373" w:hanging="360"/>
      </w:pPr>
      <w:rPr>
        <w:rFonts w:hint="default"/>
        <w:lang w:val="en-GB" w:eastAsia="en-GB" w:bidi="en-GB"/>
      </w:rPr>
    </w:lvl>
    <w:lvl w:ilvl="6" w:tplc="075811EE">
      <w:numFmt w:val="bullet"/>
      <w:lvlText w:val="•"/>
      <w:lvlJc w:val="left"/>
      <w:pPr>
        <w:ind w:left="6243" w:hanging="360"/>
      </w:pPr>
      <w:rPr>
        <w:rFonts w:hint="default"/>
        <w:lang w:val="en-GB" w:eastAsia="en-GB" w:bidi="en-GB"/>
      </w:rPr>
    </w:lvl>
    <w:lvl w:ilvl="7" w:tplc="3078DBB2">
      <w:numFmt w:val="bullet"/>
      <w:lvlText w:val="•"/>
      <w:lvlJc w:val="left"/>
      <w:pPr>
        <w:ind w:left="7114" w:hanging="360"/>
      </w:pPr>
      <w:rPr>
        <w:rFonts w:hint="default"/>
        <w:lang w:val="en-GB" w:eastAsia="en-GB" w:bidi="en-GB"/>
      </w:rPr>
    </w:lvl>
    <w:lvl w:ilvl="8" w:tplc="D7881B08">
      <w:numFmt w:val="bullet"/>
      <w:lvlText w:val="•"/>
      <w:lvlJc w:val="left"/>
      <w:pPr>
        <w:ind w:left="7985" w:hanging="360"/>
      </w:pPr>
      <w:rPr>
        <w:rFonts w:hint="default"/>
        <w:lang w:val="en-GB" w:eastAsia="en-GB" w:bidi="en-GB"/>
      </w:rPr>
    </w:lvl>
  </w:abstractNum>
  <w:abstractNum w:abstractNumId="5" w15:restartNumberingAfterBreak="0">
    <w:nsid w:val="48F4078A"/>
    <w:multiLevelType w:val="hybridMultilevel"/>
    <w:tmpl w:val="C66A4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0C5744"/>
    <w:multiLevelType w:val="hybridMultilevel"/>
    <w:tmpl w:val="0B482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8202495">
    <w:abstractNumId w:val="3"/>
  </w:num>
  <w:num w:numId="2" w16cid:durableId="1429348344">
    <w:abstractNumId w:val="0"/>
  </w:num>
  <w:num w:numId="3" w16cid:durableId="142744269">
    <w:abstractNumId w:val="4"/>
  </w:num>
  <w:num w:numId="4" w16cid:durableId="250353134">
    <w:abstractNumId w:val="6"/>
  </w:num>
  <w:num w:numId="5" w16cid:durableId="1353989677">
    <w:abstractNumId w:val="2"/>
  </w:num>
  <w:num w:numId="6" w16cid:durableId="1547720821">
    <w:abstractNumId w:val="5"/>
  </w:num>
  <w:num w:numId="7" w16cid:durableId="12612527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E9A"/>
    <w:rsid w:val="000523E6"/>
    <w:rsid w:val="000564BA"/>
    <w:rsid w:val="00084D7F"/>
    <w:rsid w:val="00156254"/>
    <w:rsid w:val="00187B12"/>
    <w:rsid w:val="002710E2"/>
    <w:rsid w:val="00272767"/>
    <w:rsid w:val="002B4EA0"/>
    <w:rsid w:val="002C10D9"/>
    <w:rsid w:val="003D0099"/>
    <w:rsid w:val="00486869"/>
    <w:rsid w:val="00535403"/>
    <w:rsid w:val="00570E9A"/>
    <w:rsid w:val="006708D7"/>
    <w:rsid w:val="0069653C"/>
    <w:rsid w:val="00761F17"/>
    <w:rsid w:val="00816689"/>
    <w:rsid w:val="008345B9"/>
    <w:rsid w:val="008A0669"/>
    <w:rsid w:val="008C3E8C"/>
    <w:rsid w:val="00906473"/>
    <w:rsid w:val="00921C3A"/>
    <w:rsid w:val="00944F5D"/>
    <w:rsid w:val="00974BAC"/>
    <w:rsid w:val="009D199D"/>
    <w:rsid w:val="009F0B5A"/>
    <w:rsid w:val="00AA6AA4"/>
    <w:rsid w:val="00AF31B6"/>
    <w:rsid w:val="00B9537C"/>
    <w:rsid w:val="00BC03F0"/>
    <w:rsid w:val="00C226EA"/>
    <w:rsid w:val="00C23920"/>
    <w:rsid w:val="00CA24A4"/>
    <w:rsid w:val="00CA2BE5"/>
    <w:rsid w:val="00CF5DE3"/>
    <w:rsid w:val="00E418E8"/>
    <w:rsid w:val="00E83DB6"/>
    <w:rsid w:val="00F3261A"/>
    <w:rsid w:val="00F3705E"/>
    <w:rsid w:val="00F91C20"/>
    <w:rsid w:val="00FC567C"/>
    <w:rsid w:val="00FF64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34F85"/>
  <w15:chartTrackingRefBased/>
  <w15:docId w15:val="{BEEE9879-5012-40DE-BEDA-BAD99227F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0E9A"/>
    <w:pPr>
      <w:widowControl w:val="0"/>
      <w:autoSpaceDE w:val="0"/>
      <w:autoSpaceDN w:val="0"/>
      <w:spacing w:after="0" w:line="240" w:lineRule="auto"/>
    </w:pPr>
    <w:rPr>
      <w:rFonts w:ascii="Arial" w:eastAsia="Arial" w:hAnsi="Arial" w:cs="Arial"/>
      <w:lang w:eastAsia="en-GB" w:bidi="en-GB"/>
    </w:rPr>
  </w:style>
  <w:style w:type="paragraph" w:styleId="Heading1">
    <w:name w:val="heading 1"/>
    <w:basedOn w:val="Normal"/>
    <w:next w:val="Normal"/>
    <w:link w:val="Heading1Char"/>
    <w:uiPriority w:val="9"/>
    <w:qFormat/>
    <w:rsid w:val="00570E9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unhideWhenUsed/>
    <w:qFormat/>
    <w:rsid w:val="00570E9A"/>
    <w:pPr>
      <w:ind w:left="1025" w:hanging="721"/>
      <w:outlineLvl w:val="1"/>
    </w:pPr>
    <w:rPr>
      <w:b/>
      <w:bCs/>
      <w:sz w:val="28"/>
      <w:szCs w:val="28"/>
    </w:rPr>
  </w:style>
  <w:style w:type="paragraph" w:styleId="Heading3">
    <w:name w:val="heading 3"/>
    <w:basedOn w:val="Normal"/>
    <w:link w:val="Heading3Char"/>
    <w:uiPriority w:val="9"/>
    <w:unhideWhenUsed/>
    <w:qFormat/>
    <w:rsid w:val="00570E9A"/>
    <w:pPr>
      <w:ind w:left="906" w:hanging="602"/>
      <w:outlineLvl w:val="2"/>
    </w:pPr>
    <w:rPr>
      <w:b/>
      <w:bCs/>
      <w:sz w:val="24"/>
      <w:szCs w:val="24"/>
    </w:rPr>
  </w:style>
  <w:style w:type="paragraph" w:styleId="Heading4">
    <w:name w:val="heading 4"/>
    <w:basedOn w:val="Normal"/>
    <w:next w:val="Normal"/>
    <w:link w:val="Heading4Char"/>
    <w:uiPriority w:val="9"/>
    <w:semiHidden/>
    <w:unhideWhenUsed/>
    <w:qFormat/>
    <w:rsid w:val="00570E9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70E9A"/>
    <w:rPr>
      <w:rFonts w:ascii="Arial" w:eastAsia="Arial" w:hAnsi="Arial" w:cs="Arial"/>
      <w:b/>
      <w:bCs/>
      <w:sz w:val="28"/>
      <w:szCs w:val="28"/>
      <w:lang w:eastAsia="en-GB" w:bidi="en-GB"/>
    </w:rPr>
  </w:style>
  <w:style w:type="character" w:customStyle="1" w:styleId="Heading3Char">
    <w:name w:val="Heading 3 Char"/>
    <w:basedOn w:val="DefaultParagraphFont"/>
    <w:link w:val="Heading3"/>
    <w:uiPriority w:val="9"/>
    <w:rsid w:val="00570E9A"/>
    <w:rPr>
      <w:rFonts w:ascii="Arial" w:eastAsia="Arial" w:hAnsi="Arial" w:cs="Arial"/>
      <w:b/>
      <w:bCs/>
      <w:sz w:val="24"/>
      <w:szCs w:val="24"/>
      <w:lang w:eastAsia="en-GB" w:bidi="en-GB"/>
    </w:rPr>
  </w:style>
  <w:style w:type="paragraph" w:styleId="BodyText">
    <w:name w:val="Body Text"/>
    <w:basedOn w:val="Normal"/>
    <w:link w:val="BodyTextChar"/>
    <w:uiPriority w:val="1"/>
    <w:qFormat/>
    <w:rsid w:val="00570E9A"/>
  </w:style>
  <w:style w:type="character" w:customStyle="1" w:styleId="BodyTextChar">
    <w:name w:val="Body Text Char"/>
    <w:basedOn w:val="DefaultParagraphFont"/>
    <w:link w:val="BodyText"/>
    <w:uiPriority w:val="1"/>
    <w:rsid w:val="00570E9A"/>
    <w:rPr>
      <w:rFonts w:ascii="Arial" w:eastAsia="Arial" w:hAnsi="Arial" w:cs="Arial"/>
      <w:lang w:eastAsia="en-GB" w:bidi="en-GB"/>
    </w:rPr>
  </w:style>
  <w:style w:type="paragraph" w:styleId="ListParagraph">
    <w:name w:val="List Paragraph"/>
    <w:basedOn w:val="Normal"/>
    <w:uiPriority w:val="1"/>
    <w:qFormat/>
    <w:rsid w:val="00570E9A"/>
    <w:pPr>
      <w:ind w:left="662" w:hanging="358"/>
    </w:pPr>
  </w:style>
  <w:style w:type="character" w:customStyle="1" w:styleId="Heading1Char">
    <w:name w:val="Heading 1 Char"/>
    <w:basedOn w:val="DefaultParagraphFont"/>
    <w:link w:val="Heading1"/>
    <w:uiPriority w:val="9"/>
    <w:rsid w:val="00570E9A"/>
    <w:rPr>
      <w:rFonts w:asciiTheme="majorHAnsi" w:eastAsiaTheme="majorEastAsia" w:hAnsiTheme="majorHAnsi" w:cstheme="majorBidi"/>
      <w:color w:val="2F5496" w:themeColor="accent1" w:themeShade="BF"/>
      <w:sz w:val="32"/>
      <w:szCs w:val="32"/>
      <w:lang w:eastAsia="en-GB" w:bidi="en-GB"/>
    </w:rPr>
  </w:style>
  <w:style w:type="character" w:customStyle="1" w:styleId="Heading4Char">
    <w:name w:val="Heading 4 Char"/>
    <w:basedOn w:val="DefaultParagraphFont"/>
    <w:link w:val="Heading4"/>
    <w:uiPriority w:val="9"/>
    <w:semiHidden/>
    <w:rsid w:val="00570E9A"/>
    <w:rPr>
      <w:rFonts w:asciiTheme="majorHAnsi" w:eastAsiaTheme="majorEastAsia" w:hAnsiTheme="majorHAnsi" w:cstheme="majorBidi"/>
      <w:i/>
      <w:iCs/>
      <w:color w:val="2F5496" w:themeColor="accent1" w:themeShade="BF"/>
      <w:lang w:eastAsia="en-GB" w:bidi="en-GB"/>
    </w:rPr>
  </w:style>
  <w:style w:type="paragraph" w:customStyle="1" w:styleId="TableParagraph">
    <w:name w:val="Table Paragraph"/>
    <w:basedOn w:val="Normal"/>
    <w:uiPriority w:val="1"/>
    <w:qFormat/>
    <w:rsid w:val="00570E9A"/>
  </w:style>
  <w:style w:type="character" w:styleId="CommentReference">
    <w:name w:val="annotation reference"/>
    <w:basedOn w:val="DefaultParagraphFont"/>
    <w:uiPriority w:val="99"/>
    <w:semiHidden/>
    <w:unhideWhenUsed/>
    <w:rsid w:val="00570E9A"/>
    <w:rPr>
      <w:sz w:val="16"/>
      <w:szCs w:val="16"/>
    </w:rPr>
  </w:style>
  <w:style w:type="paragraph" w:styleId="CommentText">
    <w:name w:val="annotation text"/>
    <w:basedOn w:val="Normal"/>
    <w:link w:val="CommentTextChar"/>
    <w:uiPriority w:val="99"/>
    <w:unhideWhenUsed/>
    <w:rsid w:val="00570E9A"/>
    <w:rPr>
      <w:sz w:val="20"/>
      <w:szCs w:val="20"/>
    </w:rPr>
  </w:style>
  <w:style w:type="character" w:customStyle="1" w:styleId="CommentTextChar">
    <w:name w:val="Comment Text Char"/>
    <w:basedOn w:val="DefaultParagraphFont"/>
    <w:link w:val="CommentText"/>
    <w:uiPriority w:val="99"/>
    <w:rsid w:val="00570E9A"/>
    <w:rPr>
      <w:rFonts w:ascii="Arial" w:eastAsia="Arial" w:hAnsi="Arial" w:cs="Arial"/>
      <w:sz w:val="20"/>
      <w:szCs w:val="20"/>
      <w:lang w:eastAsia="en-GB" w:bidi="en-GB"/>
    </w:rPr>
  </w:style>
  <w:style w:type="paragraph" w:styleId="CommentSubject">
    <w:name w:val="annotation subject"/>
    <w:basedOn w:val="CommentText"/>
    <w:next w:val="CommentText"/>
    <w:link w:val="CommentSubjectChar"/>
    <w:uiPriority w:val="99"/>
    <w:semiHidden/>
    <w:unhideWhenUsed/>
    <w:rsid w:val="00CA24A4"/>
    <w:rPr>
      <w:b/>
      <w:bCs/>
    </w:rPr>
  </w:style>
  <w:style w:type="character" w:customStyle="1" w:styleId="CommentSubjectChar">
    <w:name w:val="Comment Subject Char"/>
    <w:basedOn w:val="CommentTextChar"/>
    <w:link w:val="CommentSubject"/>
    <w:uiPriority w:val="99"/>
    <w:semiHidden/>
    <w:rsid w:val="00CA24A4"/>
    <w:rPr>
      <w:rFonts w:ascii="Arial" w:eastAsia="Arial" w:hAnsi="Arial" w:cs="Arial"/>
      <w:b/>
      <w:bCs/>
      <w:sz w:val="20"/>
      <w:szCs w:val="20"/>
      <w:lang w:eastAsia="en-GB" w:bidi="en-GB"/>
    </w:rPr>
  </w:style>
  <w:style w:type="paragraph" w:customStyle="1" w:styleId="Default">
    <w:name w:val="Default"/>
    <w:rsid w:val="00486869"/>
    <w:pPr>
      <w:autoSpaceDE w:val="0"/>
      <w:autoSpaceDN w:val="0"/>
      <w:adjustRightInd w:val="0"/>
      <w:spacing w:after="0" w:line="240" w:lineRule="auto"/>
    </w:pPr>
    <w:rPr>
      <w:rFonts w:ascii="Segoe UI" w:hAnsi="Segoe UI" w:cs="Segoe UI"/>
      <w:color w:val="000000"/>
      <w:sz w:val="24"/>
      <w:szCs w:val="24"/>
    </w:rPr>
  </w:style>
  <w:style w:type="table" w:styleId="TableGrid">
    <w:name w:val="Table Grid"/>
    <w:basedOn w:val="TableNormal"/>
    <w:uiPriority w:val="59"/>
    <w:rsid w:val="00AA6AA4"/>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A2BE5"/>
    <w:pPr>
      <w:tabs>
        <w:tab w:val="center" w:pos="4513"/>
        <w:tab w:val="right" w:pos="9026"/>
      </w:tabs>
    </w:pPr>
  </w:style>
  <w:style w:type="character" w:customStyle="1" w:styleId="HeaderChar">
    <w:name w:val="Header Char"/>
    <w:basedOn w:val="DefaultParagraphFont"/>
    <w:link w:val="Header"/>
    <w:uiPriority w:val="99"/>
    <w:rsid w:val="00CA2BE5"/>
    <w:rPr>
      <w:rFonts w:ascii="Arial" w:eastAsia="Arial" w:hAnsi="Arial" w:cs="Arial"/>
      <w:lang w:eastAsia="en-GB" w:bidi="en-GB"/>
    </w:rPr>
  </w:style>
  <w:style w:type="paragraph" w:styleId="Footer">
    <w:name w:val="footer"/>
    <w:basedOn w:val="Normal"/>
    <w:link w:val="FooterChar"/>
    <w:uiPriority w:val="99"/>
    <w:unhideWhenUsed/>
    <w:rsid w:val="00CA2BE5"/>
    <w:pPr>
      <w:tabs>
        <w:tab w:val="center" w:pos="4513"/>
        <w:tab w:val="right" w:pos="9026"/>
      </w:tabs>
    </w:pPr>
  </w:style>
  <w:style w:type="character" w:customStyle="1" w:styleId="FooterChar">
    <w:name w:val="Footer Char"/>
    <w:basedOn w:val="DefaultParagraphFont"/>
    <w:link w:val="Footer"/>
    <w:uiPriority w:val="99"/>
    <w:rsid w:val="00CA2BE5"/>
    <w:rPr>
      <w:rFonts w:ascii="Arial" w:eastAsia="Arial" w:hAnsi="Arial" w:cs="Arial"/>
      <w:lang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7754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067D64-552A-42EE-8B11-4F7429E7B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1376</Words>
  <Characters>7846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Aird</dc:creator>
  <cp:keywords/>
  <dc:description/>
  <cp:lastModifiedBy>Linda Gilligan</cp:lastModifiedBy>
  <cp:revision>3</cp:revision>
  <dcterms:created xsi:type="dcterms:W3CDTF">2023-05-04T14:46:00Z</dcterms:created>
  <dcterms:modified xsi:type="dcterms:W3CDTF">2023-08-15T10:20:00Z</dcterms:modified>
</cp:coreProperties>
</file>