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F646A5"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8240" behindDoc="1" locked="1" layoutInCell="1" allowOverlap="1" wp14:anchorId="11369509" wp14:editId="76003A1B">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1C214B9" wp14:editId="72AF53D3">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2C00F797" w14:textId="77777777" w:rsidR="000C0D31" w:rsidRPr="004F2DC2" w:rsidRDefault="000C0D31" w:rsidP="004C10C3">
      <w:pPr>
        <w:rPr>
          <w:rStyle w:val="HTMLCode"/>
          <w:rFonts w:ascii="Arial" w:eastAsia="SimSun" w:hAnsi="Arial" w:cs="Times New Roman"/>
          <w:szCs w:val="24"/>
        </w:rPr>
      </w:pPr>
    </w:p>
    <w:p w14:paraId="3C2738EB" w14:textId="77777777" w:rsidR="000C0D31" w:rsidRPr="004F2DC2" w:rsidRDefault="000C0D31" w:rsidP="004C10C3">
      <w:pPr>
        <w:rPr>
          <w:rStyle w:val="HTMLCode"/>
          <w:rFonts w:ascii="Arial" w:eastAsia="SimSun" w:hAnsi="Arial" w:cs="Times New Roman"/>
          <w:szCs w:val="24"/>
        </w:rPr>
      </w:pPr>
    </w:p>
    <w:p w14:paraId="47BF59C6" w14:textId="51D86B7E" w:rsidR="000C0D31" w:rsidRPr="004F2DC2" w:rsidRDefault="000A72E6" w:rsidP="00DE28C0">
      <w:pPr>
        <w:tabs>
          <w:tab w:val="left" w:pos="5910"/>
        </w:tabs>
        <w:rPr>
          <w:rStyle w:val="HTMLCode"/>
          <w:rFonts w:ascii="Arial" w:eastAsia="SimSun" w:hAnsi="Arial" w:cs="Times New Roman"/>
          <w:szCs w:val="24"/>
        </w:rPr>
      </w:pPr>
      <w:r>
        <w:rPr>
          <w:rStyle w:val="HTMLCode"/>
          <w:rFonts w:ascii="Arial" w:eastAsia="SimSun" w:hAnsi="Arial" w:cs="Times New Roman"/>
          <w:szCs w:val="24"/>
        </w:rPr>
        <w:tab/>
      </w:r>
    </w:p>
    <w:p w14:paraId="12E3E8EF" w14:textId="02C843E3" w:rsidR="000C0D31" w:rsidRDefault="00347EC9" w:rsidP="004C10C3">
      <w:pPr>
        <w:rPr>
          <w:rStyle w:val="Heading1Char"/>
        </w:rPr>
      </w:pPr>
      <w:bookmarkStart w:id="0" w:name="_Toc218604007"/>
      <w:r>
        <w:rPr>
          <w:rStyle w:val="Heading1Char"/>
        </w:rPr>
        <w:t>Review of Assessment Arrangements for Qualifications Scotland Accreditation qualifications</w:t>
      </w:r>
      <w:bookmarkEnd w:id="0"/>
    </w:p>
    <w:p w14:paraId="4C6BD0CC" w14:textId="77777777" w:rsidR="000C0D31" w:rsidRPr="000C0D31" w:rsidRDefault="000C0D31" w:rsidP="000C0D31">
      <w:pPr>
        <w:pStyle w:val="BodyText15"/>
      </w:pPr>
    </w:p>
    <w:p w14:paraId="5F35EFE2" w14:textId="255B5683" w:rsidR="000C0D31" w:rsidRDefault="00A10FB7" w:rsidP="004C10C3">
      <w:pPr>
        <w:rPr>
          <w:rStyle w:val="PlaceholderText"/>
        </w:rPr>
      </w:pPr>
      <w:r>
        <w:rPr>
          <w:rStyle w:val="PlaceholderText"/>
        </w:rPr>
        <w:t>11/02/2026</w:t>
      </w:r>
    </w:p>
    <w:p w14:paraId="28E365E1" w14:textId="77777777" w:rsidR="00A10FB7" w:rsidRDefault="00A10FB7" w:rsidP="004C10C3">
      <w:pPr>
        <w:rPr>
          <w:rStyle w:val="PlaceholderText"/>
        </w:rPr>
      </w:pPr>
    </w:p>
    <w:p w14:paraId="37A14820" w14:textId="77777777" w:rsidR="00A10FB7" w:rsidRDefault="00A10FB7" w:rsidP="004C10C3">
      <w:pPr>
        <w:rPr>
          <w:rStyle w:val="PlaceholderText"/>
        </w:rPr>
      </w:pPr>
    </w:p>
    <w:p w14:paraId="104C8152" w14:textId="77777777" w:rsidR="00A10FB7" w:rsidRPr="005B26BE" w:rsidRDefault="00A10FB7" w:rsidP="00A10FB7">
      <w:pPr>
        <w:spacing w:after="0"/>
      </w:pPr>
      <w:r w:rsidRPr="005B26BE">
        <w:t>Qualifications Scotland Accreditation </w:t>
      </w:r>
    </w:p>
    <w:p w14:paraId="6209EECB" w14:textId="77777777" w:rsidR="00A10FB7" w:rsidRPr="005B26BE" w:rsidRDefault="00A10FB7" w:rsidP="00A10FB7">
      <w:pPr>
        <w:spacing w:after="0"/>
      </w:pPr>
      <w:r w:rsidRPr="005B26BE">
        <w:t>The Optima Building, 58 Robertson Street, Glasgow, G2 8DQ </w:t>
      </w:r>
    </w:p>
    <w:p w14:paraId="321AD0F1" w14:textId="77777777" w:rsidR="00A10FB7" w:rsidRPr="005B26BE" w:rsidRDefault="00A10FB7" w:rsidP="00A10FB7">
      <w:pPr>
        <w:spacing w:after="0"/>
      </w:pPr>
      <w:hyperlink r:id="rId14" w:tgtFrame="_blank" w:history="1">
        <w:proofErr w:type="spellStart"/>
        <w:proofErr w:type="gramStart"/>
        <w:r w:rsidRPr="005B26BE">
          <w:rPr>
            <w:rStyle w:val="Hyperlink"/>
          </w:rPr>
          <w:t>accreditation.qualifications.gov.scot</w:t>
        </w:r>
        <w:proofErr w:type="spellEnd"/>
        <w:proofErr w:type="gramEnd"/>
      </w:hyperlink>
      <w:r w:rsidRPr="005B26BE">
        <w:t>  </w:t>
      </w:r>
    </w:p>
    <w:p w14:paraId="49CE764E" w14:textId="77777777" w:rsidR="00A10FB7" w:rsidRPr="005B26BE" w:rsidRDefault="00A10FB7" w:rsidP="00A10FB7">
      <w:r w:rsidRPr="005B26BE">
        <w:t> </w:t>
      </w:r>
    </w:p>
    <w:p w14:paraId="109D767D" w14:textId="77777777" w:rsidR="00A10FB7" w:rsidRPr="005B26BE" w:rsidRDefault="00A10FB7" w:rsidP="00A10FB7">
      <w:r w:rsidRPr="005B26BE">
        <w:t>The information in this publication may be reproduced in support of Qualifications Scotland Accreditation. If it is reproduced, Qualifications Scotland Accreditation should be clearly acknowledged as the source. If it is to be used for any other purpose, then written permission must be obtained from Qualifications Scotland Accreditation. It must not be reproduced for trade or commercial purposes. </w:t>
      </w:r>
    </w:p>
    <w:p w14:paraId="03D75F52" w14:textId="77777777" w:rsidR="00A10FB7" w:rsidRPr="005B26BE" w:rsidRDefault="00A10FB7" w:rsidP="00A10FB7">
      <w:r w:rsidRPr="005B26BE">
        <w:t>© Qualifications Scotland Accreditation 2026 </w:t>
      </w:r>
    </w:p>
    <w:p w14:paraId="05790F4C" w14:textId="77777777" w:rsidR="00A10FB7" w:rsidRPr="004F2DC2" w:rsidRDefault="00A10FB7" w:rsidP="004C10C3">
      <w:pPr>
        <w:rPr>
          <w:rStyle w:val="HTMLCode"/>
          <w:rFonts w:ascii="Arial" w:eastAsia="SimSun" w:hAnsi="Arial" w:cs="Times New Roman"/>
          <w:szCs w:val="24"/>
        </w:rPr>
      </w:pPr>
    </w:p>
    <w:p w14:paraId="33409FC6" w14:textId="77777777" w:rsidR="000C0D31" w:rsidRPr="004F2DC2" w:rsidRDefault="00D02747" w:rsidP="004C10C3">
      <w:pPr>
        <w:rPr>
          <w:rStyle w:val="HTMLCode"/>
          <w:rFonts w:ascii="Arial" w:eastAsia="SimSun" w:hAnsi="Arial" w:cs="Times New Roman"/>
        </w:rPr>
      </w:pPr>
      <w:r>
        <w:rPr>
          <w:noProof/>
        </w:rPr>
        <mc:AlternateContent>
          <mc:Choice Requires="wps">
            <w:drawing>
              <wp:anchor distT="45720" distB="45720" distL="114300" distR="114300" simplePos="0" relativeHeight="251658241" behindDoc="0" locked="1" layoutInCell="1" allowOverlap="1" wp14:anchorId="108AE9AA" wp14:editId="3C32D169">
                <wp:simplePos x="0" y="0"/>
                <wp:positionH relativeFrom="column">
                  <wp:posOffset>4291965</wp:posOffset>
                </wp:positionH>
                <wp:positionV relativeFrom="page">
                  <wp:posOffset>9800590</wp:posOffset>
                </wp:positionV>
                <wp:extent cx="1811020" cy="48133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481330"/>
                        </a:xfrm>
                        <a:prstGeom prst="rect">
                          <a:avLst/>
                        </a:prstGeom>
                        <a:noFill/>
                        <a:ln w="9525">
                          <a:noFill/>
                          <a:miter lim="800000"/>
                          <a:headEnd/>
                          <a:tailEnd/>
                        </a:ln>
                      </wps:spPr>
                      <wps:txbx>
                        <w:txbxContent>
                          <w:p w14:paraId="46B7D0C0"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08AE9AA" id="_x0000_t202" coordsize="21600,21600" o:spt="202" path="m,l,21600r21600,l21600,xe">
                <v:stroke joinstyle="miter"/>
                <v:path gradientshapeok="t" o:connecttype="rect"/>
              </v:shapetype>
              <v:shape id="Text Box 1" o:spid="_x0000_s1026" type="#_x0000_t202" style="position:absolute;margin-left:337.95pt;margin-top:771.7pt;width:142.6pt;height:37.9pt;z-index:251658241;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" filled="f" stroked="f">
                <v:textbox style="mso-fit-shape-to-text:t">
                  <w:txbxContent>
                    <w:p w14:paraId="46B7D0C0"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513E2D45"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sdt>
      <w:sdtPr>
        <w:rPr>
          <w:rFonts w:ascii="Courier New" w:eastAsia="Times New Roman" w:hAnsi="Courier New" w:cs="Courier New"/>
          <w:b w:val="0"/>
          <w:kern w:val="0"/>
          <w:sz w:val="24"/>
          <w:szCs w:val="20"/>
        </w:rPr>
        <w:id w:val="1647318431"/>
        <w:docPartObj>
          <w:docPartGallery w:val="Table of Contents"/>
          <w:docPartUnique/>
        </w:docPartObj>
      </w:sdtPr>
      <w:sdtEndPr>
        <w:rPr>
          <w:rFonts w:ascii="Arial" w:eastAsia="SimSun" w:hAnsi="Arial" w:cs="Times New Roman"/>
          <w:szCs w:val="24"/>
        </w:rPr>
      </w:sdtEndPr>
      <w:sdtContent>
        <w:p w14:paraId="528FC92D" w14:textId="1AEA8568" w:rsidR="00347EC9" w:rsidRDefault="00347EC9">
          <w:pPr>
            <w:pStyle w:val="TOCHeading"/>
          </w:pPr>
          <w:r>
            <w:t>Contents</w:t>
          </w:r>
        </w:p>
        <w:p w14:paraId="2CE1459F" w14:textId="372CD4F6" w:rsidR="00D24CED" w:rsidRDefault="00347EC9">
          <w:pPr>
            <w:pStyle w:val="TOC1"/>
            <w:tabs>
              <w:tab w:val="right" w:leader="dot" w:pos="9060"/>
            </w:tabs>
            <w:rPr>
              <w:rFonts w:asciiTheme="minorHAnsi" w:eastAsiaTheme="minorEastAsia" w:hAnsiTheme="minorHAnsi" w:cstheme="minorBidi"/>
              <w:b w:val="0"/>
              <w:bCs w:val="0"/>
              <w:noProof/>
              <w:kern w:val="2"/>
              <w:szCs w:val="24"/>
              <w:lang w:eastAsia="en-GB" w:bidi="ar-SA"/>
              <w14:ligatures w14:val="standardContextual"/>
            </w:rPr>
          </w:pPr>
          <w:r>
            <w:fldChar w:fldCharType="begin"/>
          </w:r>
          <w:r>
            <w:instrText xml:space="preserve"> TOC \o "1-3" \h \z \u </w:instrText>
          </w:r>
          <w:r>
            <w:fldChar w:fldCharType="separate"/>
          </w:r>
          <w:hyperlink w:anchor="_Toc218604007" w:history="1">
            <w:r w:rsidR="00D24CED" w:rsidRPr="002E5A98">
              <w:rPr>
                <w:rStyle w:val="Hyperlink"/>
                <w:noProof/>
              </w:rPr>
              <w:t>Review of Assessment Arrangements for Qualifications Scotland Accreditation qualifications</w:t>
            </w:r>
            <w:r w:rsidR="00D24CED">
              <w:rPr>
                <w:noProof/>
                <w:webHidden/>
              </w:rPr>
              <w:tab/>
            </w:r>
            <w:r w:rsidR="00D24CED">
              <w:rPr>
                <w:noProof/>
                <w:webHidden/>
              </w:rPr>
              <w:fldChar w:fldCharType="begin"/>
            </w:r>
            <w:r w:rsidR="00D24CED">
              <w:rPr>
                <w:noProof/>
                <w:webHidden/>
              </w:rPr>
              <w:instrText xml:space="preserve"> PAGEREF _Toc218604007 \h </w:instrText>
            </w:r>
            <w:r w:rsidR="00D24CED">
              <w:rPr>
                <w:noProof/>
                <w:webHidden/>
              </w:rPr>
            </w:r>
            <w:r w:rsidR="00D24CED">
              <w:rPr>
                <w:noProof/>
                <w:webHidden/>
              </w:rPr>
              <w:fldChar w:fldCharType="separate"/>
            </w:r>
            <w:r w:rsidR="00D24CED">
              <w:rPr>
                <w:noProof/>
                <w:webHidden/>
              </w:rPr>
              <w:t>1</w:t>
            </w:r>
            <w:r w:rsidR="00D24CED">
              <w:rPr>
                <w:noProof/>
                <w:webHidden/>
              </w:rPr>
              <w:fldChar w:fldCharType="end"/>
            </w:r>
          </w:hyperlink>
        </w:p>
        <w:p w14:paraId="5938B41C" w14:textId="7349DA54" w:rsidR="00D24CED" w:rsidRDefault="00D24CED">
          <w:pPr>
            <w:pStyle w:val="TOC1"/>
            <w:tabs>
              <w:tab w:val="right" w:leader="dot" w:pos="9060"/>
            </w:tabs>
            <w:rPr>
              <w:rFonts w:asciiTheme="minorHAnsi" w:eastAsiaTheme="minorEastAsia" w:hAnsiTheme="minorHAnsi" w:cstheme="minorBidi"/>
              <w:b w:val="0"/>
              <w:bCs w:val="0"/>
              <w:noProof/>
              <w:kern w:val="2"/>
              <w:szCs w:val="24"/>
              <w:lang w:eastAsia="en-GB" w:bidi="ar-SA"/>
              <w14:ligatures w14:val="standardContextual"/>
            </w:rPr>
          </w:pPr>
          <w:hyperlink w:anchor="_Toc218604008" w:history="1">
            <w:r w:rsidRPr="002E5A98">
              <w:rPr>
                <w:rStyle w:val="Hyperlink"/>
                <w:noProof/>
              </w:rPr>
              <w:t>Introduction</w:t>
            </w:r>
            <w:r>
              <w:rPr>
                <w:noProof/>
                <w:webHidden/>
              </w:rPr>
              <w:tab/>
            </w:r>
            <w:r>
              <w:rPr>
                <w:noProof/>
                <w:webHidden/>
              </w:rPr>
              <w:fldChar w:fldCharType="begin"/>
            </w:r>
            <w:r>
              <w:rPr>
                <w:noProof/>
                <w:webHidden/>
              </w:rPr>
              <w:instrText xml:space="preserve"> PAGEREF _Toc218604008 \h </w:instrText>
            </w:r>
            <w:r>
              <w:rPr>
                <w:noProof/>
                <w:webHidden/>
              </w:rPr>
            </w:r>
            <w:r>
              <w:rPr>
                <w:noProof/>
                <w:webHidden/>
              </w:rPr>
              <w:fldChar w:fldCharType="separate"/>
            </w:r>
            <w:r>
              <w:rPr>
                <w:noProof/>
                <w:webHidden/>
              </w:rPr>
              <w:t>2</w:t>
            </w:r>
            <w:r>
              <w:rPr>
                <w:noProof/>
                <w:webHidden/>
              </w:rPr>
              <w:fldChar w:fldCharType="end"/>
            </w:r>
          </w:hyperlink>
        </w:p>
        <w:p w14:paraId="6F627DB8" w14:textId="707AEE74" w:rsidR="00D24CED" w:rsidRDefault="00D24CED">
          <w:pPr>
            <w:pStyle w:val="TOC1"/>
            <w:tabs>
              <w:tab w:val="right" w:leader="dot" w:pos="9060"/>
            </w:tabs>
            <w:rPr>
              <w:rFonts w:asciiTheme="minorHAnsi" w:eastAsiaTheme="minorEastAsia" w:hAnsiTheme="minorHAnsi" w:cstheme="minorBidi"/>
              <w:b w:val="0"/>
              <w:bCs w:val="0"/>
              <w:noProof/>
              <w:kern w:val="2"/>
              <w:szCs w:val="24"/>
              <w:lang w:eastAsia="en-GB" w:bidi="ar-SA"/>
              <w14:ligatures w14:val="standardContextual"/>
            </w:rPr>
          </w:pPr>
          <w:hyperlink w:anchor="_Toc218604009" w:history="1">
            <w:r w:rsidRPr="002E5A98">
              <w:rPr>
                <w:rStyle w:val="Hyperlink"/>
                <w:noProof/>
              </w:rPr>
              <w:t>Methodology</w:t>
            </w:r>
            <w:r>
              <w:rPr>
                <w:noProof/>
                <w:webHidden/>
              </w:rPr>
              <w:tab/>
            </w:r>
            <w:r>
              <w:rPr>
                <w:noProof/>
                <w:webHidden/>
              </w:rPr>
              <w:fldChar w:fldCharType="begin"/>
            </w:r>
            <w:r>
              <w:rPr>
                <w:noProof/>
                <w:webHidden/>
              </w:rPr>
              <w:instrText xml:space="preserve"> PAGEREF _Toc218604009 \h </w:instrText>
            </w:r>
            <w:r>
              <w:rPr>
                <w:noProof/>
                <w:webHidden/>
              </w:rPr>
            </w:r>
            <w:r>
              <w:rPr>
                <w:noProof/>
                <w:webHidden/>
              </w:rPr>
              <w:fldChar w:fldCharType="separate"/>
            </w:r>
            <w:r>
              <w:rPr>
                <w:noProof/>
                <w:webHidden/>
              </w:rPr>
              <w:t>4</w:t>
            </w:r>
            <w:r>
              <w:rPr>
                <w:noProof/>
                <w:webHidden/>
              </w:rPr>
              <w:fldChar w:fldCharType="end"/>
            </w:r>
          </w:hyperlink>
        </w:p>
        <w:p w14:paraId="307DFD19" w14:textId="19A0141A"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0" w:history="1">
            <w:r w:rsidRPr="002E5A98">
              <w:rPr>
                <w:rStyle w:val="Hyperlink"/>
                <w:noProof/>
              </w:rPr>
              <w:t>Research Design</w:t>
            </w:r>
            <w:r>
              <w:rPr>
                <w:noProof/>
                <w:webHidden/>
              </w:rPr>
              <w:tab/>
            </w:r>
            <w:r>
              <w:rPr>
                <w:noProof/>
                <w:webHidden/>
              </w:rPr>
              <w:fldChar w:fldCharType="begin"/>
            </w:r>
            <w:r>
              <w:rPr>
                <w:noProof/>
                <w:webHidden/>
              </w:rPr>
              <w:instrText xml:space="preserve"> PAGEREF _Toc218604010 \h </w:instrText>
            </w:r>
            <w:r>
              <w:rPr>
                <w:noProof/>
                <w:webHidden/>
              </w:rPr>
            </w:r>
            <w:r>
              <w:rPr>
                <w:noProof/>
                <w:webHidden/>
              </w:rPr>
              <w:fldChar w:fldCharType="separate"/>
            </w:r>
            <w:r>
              <w:rPr>
                <w:noProof/>
                <w:webHidden/>
              </w:rPr>
              <w:t>4</w:t>
            </w:r>
            <w:r>
              <w:rPr>
                <w:noProof/>
                <w:webHidden/>
              </w:rPr>
              <w:fldChar w:fldCharType="end"/>
            </w:r>
          </w:hyperlink>
        </w:p>
        <w:p w14:paraId="6C63684B" w14:textId="20B6B5D9"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1" w:history="1">
            <w:r w:rsidRPr="002E5A98">
              <w:rPr>
                <w:rStyle w:val="Hyperlink"/>
                <w:noProof/>
              </w:rPr>
              <w:t>Data Collection</w:t>
            </w:r>
            <w:r>
              <w:rPr>
                <w:noProof/>
                <w:webHidden/>
              </w:rPr>
              <w:tab/>
            </w:r>
            <w:r>
              <w:rPr>
                <w:noProof/>
                <w:webHidden/>
              </w:rPr>
              <w:fldChar w:fldCharType="begin"/>
            </w:r>
            <w:r>
              <w:rPr>
                <w:noProof/>
                <w:webHidden/>
              </w:rPr>
              <w:instrText xml:space="preserve"> PAGEREF _Toc218604011 \h </w:instrText>
            </w:r>
            <w:r>
              <w:rPr>
                <w:noProof/>
                <w:webHidden/>
              </w:rPr>
            </w:r>
            <w:r>
              <w:rPr>
                <w:noProof/>
                <w:webHidden/>
              </w:rPr>
              <w:fldChar w:fldCharType="separate"/>
            </w:r>
            <w:r>
              <w:rPr>
                <w:noProof/>
                <w:webHidden/>
              </w:rPr>
              <w:t>4</w:t>
            </w:r>
            <w:r>
              <w:rPr>
                <w:noProof/>
                <w:webHidden/>
              </w:rPr>
              <w:fldChar w:fldCharType="end"/>
            </w:r>
          </w:hyperlink>
        </w:p>
        <w:p w14:paraId="3CA4F8A3" w14:textId="510A64EE"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2" w:history="1">
            <w:r w:rsidRPr="002E5A98">
              <w:rPr>
                <w:rStyle w:val="Hyperlink"/>
                <w:noProof/>
              </w:rPr>
              <w:t>Data Analysis</w:t>
            </w:r>
            <w:r>
              <w:rPr>
                <w:noProof/>
                <w:webHidden/>
              </w:rPr>
              <w:tab/>
            </w:r>
            <w:r>
              <w:rPr>
                <w:noProof/>
                <w:webHidden/>
              </w:rPr>
              <w:fldChar w:fldCharType="begin"/>
            </w:r>
            <w:r>
              <w:rPr>
                <w:noProof/>
                <w:webHidden/>
              </w:rPr>
              <w:instrText xml:space="preserve"> PAGEREF _Toc218604012 \h </w:instrText>
            </w:r>
            <w:r>
              <w:rPr>
                <w:noProof/>
                <w:webHidden/>
              </w:rPr>
            </w:r>
            <w:r>
              <w:rPr>
                <w:noProof/>
                <w:webHidden/>
              </w:rPr>
              <w:fldChar w:fldCharType="separate"/>
            </w:r>
            <w:r>
              <w:rPr>
                <w:noProof/>
                <w:webHidden/>
              </w:rPr>
              <w:t>4</w:t>
            </w:r>
            <w:r>
              <w:rPr>
                <w:noProof/>
                <w:webHidden/>
              </w:rPr>
              <w:fldChar w:fldCharType="end"/>
            </w:r>
          </w:hyperlink>
        </w:p>
        <w:p w14:paraId="1FE35491" w14:textId="167E0878" w:rsidR="00D24CED" w:rsidRDefault="00D24CED">
          <w:pPr>
            <w:pStyle w:val="TOC1"/>
            <w:tabs>
              <w:tab w:val="right" w:leader="dot" w:pos="9060"/>
            </w:tabs>
            <w:rPr>
              <w:rFonts w:asciiTheme="minorHAnsi" w:eastAsiaTheme="minorEastAsia" w:hAnsiTheme="minorHAnsi" w:cstheme="minorBidi"/>
              <w:b w:val="0"/>
              <w:bCs w:val="0"/>
              <w:noProof/>
              <w:kern w:val="2"/>
              <w:szCs w:val="24"/>
              <w:lang w:eastAsia="en-GB" w:bidi="ar-SA"/>
              <w14:ligatures w14:val="standardContextual"/>
            </w:rPr>
          </w:pPr>
          <w:hyperlink w:anchor="_Toc218604013" w:history="1">
            <w:r w:rsidRPr="002E5A98">
              <w:rPr>
                <w:rStyle w:val="Hyperlink"/>
                <w:noProof/>
              </w:rPr>
              <w:t>Thematic Analysis</w:t>
            </w:r>
            <w:r>
              <w:rPr>
                <w:noProof/>
                <w:webHidden/>
              </w:rPr>
              <w:tab/>
            </w:r>
            <w:r>
              <w:rPr>
                <w:noProof/>
                <w:webHidden/>
              </w:rPr>
              <w:fldChar w:fldCharType="begin"/>
            </w:r>
            <w:r>
              <w:rPr>
                <w:noProof/>
                <w:webHidden/>
              </w:rPr>
              <w:instrText xml:space="preserve"> PAGEREF _Toc218604013 \h </w:instrText>
            </w:r>
            <w:r>
              <w:rPr>
                <w:noProof/>
                <w:webHidden/>
              </w:rPr>
            </w:r>
            <w:r>
              <w:rPr>
                <w:noProof/>
                <w:webHidden/>
              </w:rPr>
              <w:fldChar w:fldCharType="separate"/>
            </w:r>
            <w:r>
              <w:rPr>
                <w:noProof/>
                <w:webHidden/>
              </w:rPr>
              <w:t>5</w:t>
            </w:r>
            <w:r>
              <w:rPr>
                <w:noProof/>
                <w:webHidden/>
              </w:rPr>
              <w:fldChar w:fldCharType="end"/>
            </w:r>
          </w:hyperlink>
        </w:p>
        <w:p w14:paraId="6F2FFFDC" w14:textId="31AC2C76"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4" w:history="1">
            <w:r w:rsidRPr="002E5A98">
              <w:rPr>
                <w:rStyle w:val="Hyperlink"/>
                <w:noProof/>
              </w:rPr>
              <w:t>Process</w:t>
            </w:r>
            <w:r>
              <w:rPr>
                <w:noProof/>
                <w:webHidden/>
              </w:rPr>
              <w:tab/>
            </w:r>
            <w:r>
              <w:rPr>
                <w:noProof/>
                <w:webHidden/>
              </w:rPr>
              <w:fldChar w:fldCharType="begin"/>
            </w:r>
            <w:r>
              <w:rPr>
                <w:noProof/>
                <w:webHidden/>
              </w:rPr>
              <w:instrText xml:space="preserve"> PAGEREF _Toc218604014 \h </w:instrText>
            </w:r>
            <w:r>
              <w:rPr>
                <w:noProof/>
                <w:webHidden/>
              </w:rPr>
            </w:r>
            <w:r>
              <w:rPr>
                <w:noProof/>
                <w:webHidden/>
              </w:rPr>
              <w:fldChar w:fldCharType="separate"/>
            </w:r>
            <w:r>
              <w:rPr>
                <w:noProof/>
                <w:webHidden/>
              </w:rPr>
              <w:t>5</w:t>
            </w:r>
            <w:r>
              <w:rPr>
                <w:noProof/>
                <w:webHidden/>
              </w:rPr>
              <w:fldChar w:fldCharType="end"/>
            </w:r>
          </w:hyperlink>
        </w:p>
        <w:p w14:paraId="1F779C2D" w14:textId="6ABB8C39"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5" w:history="1">
            <w:r w:rsidRPr="002E5A98">
              <w:rPr>
                <w:rStyle w:val="Hyperlink"/>
                <w:noProof/>
              </w:rPr>
              <w:t>Equality</w:t>
            </w:r>
            <w:r>
              <w:rPr>
                <w:noProof/>
                <w:webHidden/>
              </w:rPr>
              <w:tab/>
            </w:r>
            <w:r>
              <w:rPr>
                <w:noProof/>
                <w:webHidden/>
              </w:rPr>
              <w:fldChar w:fldCharType="begin"/>
            </w:r>
            <w:r>
              <w:rPr>
                <w:noProof/>
                <w:webHidden/>
              </w:rPr>
              <w:instrText xml:space="preserve"> PAGEREF _Toc218604015 \h </w:instrText>
            </w:r>
            <w:r>
              <w:rPr>
                <w:noProof/>
                <w:webHidden/>
              </w:rPr>
            </w:r>
            <w:r>
              <w:rPr>
                <w:noProof/>
                <w:webHidden/>
              </w:rPr>
              <w:fldChar w:fldCharType="separate"/>
            </w:r>
            <w:r>
              <w:rPr>
                <w:noProof/>
                <w:webHidden/>
              </w:rPr>
              <w:t>5</w:t>
            </w:r>
            <w:r>
              <w:rPr>
                <w:noProof/>
                <w:webHidden/>
              </w:rPr>
              <w:fldChar w:fldCharType="end"/>
            </w:r>
          </w:hyperlink>
        </w:p>
        <w:p w14:paraId="4AAF2A90" w14:textId="57983E4E"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6" w:history="1">
            <w:r w:rsidRPr="002E5A98">
              <w:rPr>
                <w:rStyle w:val="Hyperlink"/>
                <w:noProof/>
              </w:rPr>
              <w:t>Adjustments are reasonable</w:t>
            </w:r>
            <w:r>
              <w:rPr>
                <w:noProof/>
                <w:webHidden/>
              </w:rPr>
              <w:tab/>
            </w:r>
            <w:r>
              <w:rPr>
                <w:noProof/>
                <w:webHidden/>
              </w:rPr>
              <w:fldChar w:fldCharType="begin"/>
            </w:r>
            <w:r>
              <w:rPr>
                <w:noProof/>
                <w:webHidden/>
              </w:rPr>
              <w:instrText xml:space="preserve"> PAGEREF _Toc218604016 \h </w:instrText>
            </w:r>
            <w:r>
              <w:rPr>
                <w:noProof/>
                <w:webHidden/>
              </w:rPr>
            </w:r>
            <w:r>
              <w:rPr>
                <w:noProof/>
                <w:webHidden/>
              </w:rPr>
              <w:fldChar w:fldCharType="separate"/>
            </w:r>
            <w:r>
              <w:rPr>
                <w:noProof/>
                <w:webHidden/>
              </w:rPr>
              <w:t>6</w:t>
            </w:r>
            <w:r>
              <w:rPr>
                <w:noProof/>
                <w:webHidden/>
              </w:rPr>
              <w:fldChar w:fldCharType="end"/>
            </w:r>
          </w:hyperlink>
        </w:p>
        <w:p w14:paraId="3D00A357" w14:textId="06C554A5"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7" w:history="1">
            <w:r w:rsidRPr="002E5A98">
              <w:rPr>
                <w:rStyle w:val="Hyperlink"/>
                <w:noProof/>
              </w:rPr>
              <w:t>Reference to appropriate bodies</w:t>
            </w:r>
            <w:r>
              <w:rPr>
                <w:noProof/>
                <w:webHidden/>
              </w:rPr>
              <w:tab/>
            </w:r>
            <w:r>
              <w:rPr>
                <w:noProof/>
                <w:webHidden/>
              </w:rPr>
              <w:fldChar w:fldCharType="begin"/>
            </w:r>
            <w:r>
              <w:rPr>
                <w:noProof/>
                <w:webHidden/>
              </w:rPr>
              <w:instrText xml:space="preserve"> PAGEREF _Toc218604017 \h </w:instrText>
            </w:r>
            <w:r>
              <w:rPr>
                <w:noProof/>
                <w:webHidden/>
              </w:rPr>
            </w:r>
            <w:r>
              <w:rPr>
                <w:noProof/>
                <w:webHidden/>
              </w:rPr>
              <w:fldChar w:fldCharType="separate"/>
            </w:r>
            <w:r>
              <w:rPr>
                <w:noProof/>
                <w:webHidden/>
              </w:rPr>
              <w:t>6</w:t>
            </w:r>
            <w:r>
              <w:rPr>
                <w:noProof/>
                <w:webHidden/>
              </w:rPr>
              <w:fldChar w:fldCharType="end"/>
            </w:r>
          </w:hyperlink>
        </w:p>
        <w:p w14:paraId="5C870FF4" w14:textId="2F2A4653"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8" w:history="1">
            <w:r w:rsidRPr="002E5A98">
              <w:rPr>
                <w:rStyle w:val="Hyperlink"/>
                <w:noProof/>
              </w:rPr>
              <w:t>Types of adjustment available</w:t>
            </w:r>
            <w:r>
              <w:rPr>
                <w:noProof/>
                <w:webHidden/>
              </w:rPr>
              <w:tab/>
            </w:r>
            <w:r>
              <w:rPr>
                <w:noProof/>
                <w:webHidden/>
              </w:rPr>
              <w:fldChar w:fldCharType="begin"/>
            </w:r>
            <w:r>
              <w:rPr>
                <w:noProof/>
                <w:webHidden/>
              </w:rPr>
              <w:instrText xml:space="preserve"> PAGEREF _Toc218604018 \h </w:instrText>
            </w:r>
            <w:r>
              <w:rPr>
                <w:noProof/>
                <w:webHidden/>
              </w:rPr>
            </w:r>
            <w:r>
              <w:rPr>
                <w:noProof/>
                <w:webHidden/>
              </w:rPr>
              <w:fldChar w:fldCharType="separate"/>
            </w:r>
            <w:r>
              <w:rPr>
                <w:noProof/>
                <w:webHidden/>
              </w:rPr>
              <w:t>6</w:t>
            </w:r>
            <w:r>
              <w:rPr>
                <w:noProof/>
                <w:webHidden/>
              </w:rPr>
              <w:fldChar w:fldCharType="end"/>
            </w:r>
          </w:hyperlink>
        </w:p>
        <w:p w14:paraId="447BEB31" w14:textId="2987FA6F"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19" w:history="1">
            <w:r w:rsidRPr="002E5A98">
              <w:rPr>
                <w:rStyle w:val="Hyperlink"/>
                <w:noProof/>
              </w:rPr>
              <w:t>Monitoring and Evaluation</w:t>
            </w:r>
            <w:r>
              <w:rPr>
                <w:noProof/>
                <w:webHidden/>
              </w:rPr>
              <w:tab/>
            </w:r>
            <w:r>
              <w:rPr>
                <w:noProof/>
                <w:webHidden/>
              </w:rPr>
              <w:fldChar w:fldCharType="begin"/>
            </w:r>
            <w:r>
              <w:rPr>
                <w:noProof/>
                <w:webHidden/>
              </w:rPr>
              <w:instrText xml:space="preserve"> PAGEREF _Toc218604019 \h </w:instrText>
            </w:r>
            <w:r>
              <w:rPr>
                <w:noProof/>
                <w:webHidden/>
              </w:rPr>
            </w:r>
            <w:r>
              <w:rPr>
                <w:noProof/>
                <w:webHidden/>
              </w:rPr>
              <w:fldChar w:fldCharType="separate"/>
            </w:r>
            <w:r>
              <w:rPr>
                <w:noProof/>
                <w:webHidden/>
              </w:rPr>
              <w:t>7</w:t>
            </w:r>
            <w:r>
              <w:rPr>
                <w:noProof/>
                <w:webHidden/>
              </w:rPr>
              <w:fldChar w:fldCharType="end"/>
            </w:r>
          </w:hyperlink>
        </w:p>
        <w:p w14:paraId="60FA91B0" w14:textId="5789D554" w:rsidR="00D24CED" w:rsidRDefault="00D24CED">
          <w:pPr>
            <w:pStyle w:val="TOC3"/>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20" w:history="1">
            <w:r w:rsidRPr="002E5A98">
              <w:rPr>
                <w:rStyle w:val="Hyperlink"/>
                <w:noProof/>
              </w:rPr>
              <w:t>Training</w:t>
            </w:r>
            <w:r>
              <w:rPr>
                <w:noProof/>
                <w:webHidden/>
              </w:rPr>
              <w:tab/>
            </w:r>
            <w:r>
              <w:rPr>
                <w:noProof/>
                <w:webHidden/>
              </w:rPr>
              <w:fldChar w:fldCharType="begin"/>
            </w:r>
            <w:r>
              <w:rPr>
                <w:noProof/>
                <w:webHidden/>
              </w:rPr>
              <w:instrText xml:space="preserve"> PAGEREF _Toc218604020 \h </w:instrText>
            </w:r>
            <w:r>
              <w:rPr>
                <w:noProof/>
                <w:webHidden/>
              </w:rPr>
            </w:r>
            <w:r>
              <w:rPr>
                <w:noProof/>
                <w:webHidden/>
              </w:rPr>
              <w:fldChar w:fldCharType="separate"/>
            </w:r>
            <w:r>
              <w:rPr>
                <w:noProof/>
                <w:webHidden/>
              </w:rPr>
              <w:t>7</w:t>
            </w:r>
            <w:r>
              <w:rPr>
                <w:noProof/>
                <w:webHidden/>
              </w:rPr>
              <w:fldChar w:fldCharType="end"/>
            </w:r>
          </w:hyperlink>
        </w:p>
        <w:p w14:paraId="07B3F371" w14:textId="25AD3C7D" w:rsidR="00D24CED" w:rsidRDefault="00D24CED">
          <w:pPr>
            <w:pStyle w:val="TOC2"/>
            <w:tabs>
              <w:tab w:val="right" w:leader="dot" w:pos="9060"/>
            </w:tabs>
            <w:rPr>
              <w:rFonts w:asciiTheme="minorHAnsi" w:eastAsiaTheme="minorEastAsia" w:hAnsiTheme="minorHAnsi" w:cstheme="minorBidi"/>
              <w:noProof/>
              <w:kern w:val="2"/>
              <w:szCs w:val="24"/>
              <w:lang w:eastAsia="en-GB" w:bidi="ar-SA"/>
              <w14:ligatures w14:val="standardContextual"/>
            </w:rPr>
          </w:pPr>
          <w:hyperlink w:anchor="_Toc218604021" w:history="1">
            <w:r w:rsidRPr="002E5A98">
              <w:rPr>
                <w:rStyle w:val="Hyperlink"/>
                <w:noProof/>
              </w:rPr>
              <w:t>Special Considerations</w:t>
            </w:r>
            <w:r>
              <w:rPr>
                <w:noProof/>
                <w:webHidden/>
              </w:rPr>
              <w:tab/>
            </w:r>
            <w:r>
              <w:rPr>
                <w:noProof/>
                <w:webHidden/>
              </w:rPr>
              <w:fldChar w:fldCharType="begin"/>
            </w:r>
            <w:r>
              <w:rPr>
                <w:noProof/>
                <w:webHidden/>
              </w:rPr>
              <w:instrText xml:space="preserve"> PAGEREF _Toc218604021 \h </w:instrText>
            </w:r>
            <w:r>
              <w:rPr>
                <w:noProof/>
                <w:webHidden/>
              </w:rPr>
            </w:r>
            <w:r>
              <w:rPr>
                <w:noProof/>
                <w:webHidden/>
              </w:rPr>
              <w:fldChar w:fldCharType="separate"/>
            </w:r>
            <w:r>
              <w:rPr>
                <w:noProof/>
                <w:webHidden/>
              </w:rPr>
              <w:t>7</w:t>
            </w:r>
            <w:r>
              <w:rPr>
                <w:noProof/>
                <w:webHidden/>
              </w:rPr>
              <w:fldChar w:fldCharType="end"/>
            </w:r>
          </w:hyperlink>
        </w:p>
        <w:p w14:paraId="1D8EFC1C" w14:textId="5E88A4C6" w:rsidR="00D24CED" w:rsidRDefault="00D24CED">
          <w:pPr>
            <w:pStyle w:val="TOC1"/>
            <w:tabs>
              <w:tab w:val="right" w:leader="dot" w:pos="9060"/>
            </w:tabs>
            <w:rPr>
              <w:rFonts w:asciiTheme="minorHAnsi" w:eastAsiaTheme="minorEastAsia" w:hAnsiTheme="minorHAnsi" w:cstheme="minorBidi"/>
              <w:b w:val="0"/>
              <w:bCs w:val="0"/>
              <w:noProof/>
              <w:kern w:val="2"/>
              <w:szCs w:val="24"/>
              <w:lang w:eastAsia="en-GB" w:bidi="ar-SA"/>
              <w14:ligatures w14:val="standardContextual"/>
            </w:rPr>
          </w:pPr>
          <w:hyperlink w:anchor="_Toc218604022" w:history="1">
            <w:r w:rsidRPr="002E5A98">
              <w:rPr>
                <w:rStyle w:val="Hyperlink"/>
                <w:noProof/>
              </w:rPr>
              <w:t>Next Steps</w:t>
            </w:r>
            <w:r>
              <w:rPr>
                <w:noProof/>
                <w:webHidden/>
              </w:rPr>
              <w:tab/>
            </w:r>
            <w:r>
              <w:rPr>
                <w:noProof/>
                <w:webHidden/>
              </w:rPr>
              <w:fldChar w:fldCharType="begin"/>
            </w:r>
            <w:r>
              <w:rPr>
                <w:noProof/>
                <w:webHidden/>
              </w:rPr>
              <w:instrText xml:space="preserve"> PAGEREF _Toc218604022 \h </w:instrText>
            </w:r>
            <w:r>
              <w:rPr>
                <w:noProof/>
                <w:webHidden/>
              </w:rPr>
            </w:r>
            <w:r>
              <w:rPr>
                <w:noProof/>
                <w:webHidden/>
              </w:rPr>
              <w:fldChar w:fldCharType="separate"/>
            </w:r>
            <w:r>
              <w:rPr>
                <w:noProof/>
                <w:webHidden/>
              </w:rPr>
              <w:t>8</w:t>
            </w:r>
            <w:r>
              <w:rPr>
                <w:noProof/>
                <w:webHidden/>
              </w:rPr>
              <w:fldChar w:fldCharType="end"/>
            </w:r>
          </w:hyperlink>
        </w:p>
        <w:p w14:paraId="71259564" w14:textId="116A91A5" w:rsidR="00347EC9" w:rsidRDefault="00347EC9">
          <w:r>
            <w:rPr>
              <w:b/>
              <w:bCs/>
              <w:noProof/>
            </w:rPr>
            <w:fldChar w:fldCharType="end"/>
          </w:r>
        </w:p>
      </w:sdtContent>
    </w:sdt>
    <w:p w14:paraId="595B8EB3" w14:textId="77777777" w:rsidR="000C0D31" w:rsidRPr="004F2DC2" w:rsidRDefault="000C0D31" w:rsidP="000C0D31">
      <w:pPr>
        <w:pStyle w:val="Heading2"/>
        <w:rPr>
          <w:rStyle w:val="HTMLCode"/>
          <w:rFonts w:ascii="Arial" w:eastAsia="SimSun" w:hAnsi="Arial" w:cs="Times New Roman"/>
          <w:szCs w:val="24"/>
        </w:rPr>
      </w:pPr>
    </w:p>
    <w:p w14:paraId="287E52AE" w14:textId="5091EFC2" w:rsidR="00347EC9" w:rsidRDefault="00347EC9">
      <w:pPr>
        <w:spacing w:after="0"/>
      </w:pPr>
      <w:r>
        <w:br w:type="page"/>
      </w:r>
    </w:p>
    <w:p w14:paraId="09A7CB28" w14:textId="17C9EC6E" w:rsidR="000C0D31" w:rsidRDefault="00347EC9" w:rsidP="00F53E79">
      <w:pPr>
        <w:pStyle w:val="Heading1"/>
      </w:pPr>
      <w:bookmarkStart w:id="1" w:name="_Toc218604008"/>
      <w:r>
        <w:lastRenderedPageBreak/>
        <w:t>Introduction</w:t>
      </w:r>
      <w:bookmarkEnd w:id="1"/>
    </w:p>
    <w:p w14:paraId="4E0E3DA3" w14:textId="10CC5044" w:rsidR="00F53E79" w:rsidRDefault="00F53E79" w:rsidP="74046F8D">
      <w:pPr>
        <w:tabs>
          <w:tab w:val="left" w:pos="447"/>
        </w:tabs>
        <w:rPr>
          <w:lang w:eastAsia="en-GB"/>
        </w:rPr>
      </w:pPr>
      <w:r w:rsidRPr="777632E0">
        <w:rPr>
          <w:lang w:eastAsia="en-GB"/>
        </w:rPr>
        <w:t xml:space="preserve">This research project intends to identify the processes involved in assessment arrangements in relation to </w:t>
      </w:r>
      <w:r w:rsidR="1BF22F69" w:rsidRPr="74046F8D">
        <w:rPr>
          <w:lang w:eastAsia="en-GB"/>
        </w:rPr>
        <w:t>Qualifications Scotland</w:t>
      </w:r>
      <w:r w:rsidRPr="777632E0">
        <w:rPr>
          <w:lang w:eastAsia="en-GB"/>
        </w:rPr>
        <w:t xml:space="preserve"> Accreditation qualifications. The conclusions drawn from the </w:t>
      </w:r>
      <w:hyperlink r:id="rId15">
        <w:r w:rsidRPr="777632E0">
          <w:rPr>
            <w:rStyle w:val="Hyperlink"/>
            <w:lang w:eastAsia="en-GB"/>
          </w:rPr>
          <w:t>SVQ research project</w:t>
        </w:r>
      </w:hyperlink>
      <w:r w:rsidRPr="777632E0">
        <w:rPr>
          <w:lang w:eastAsia="en-GB"/>
        </w:rPr>
        <w:t xml:space="preserve"> indicated that </w:t>
      </w:r>
      <w:r w:rsidR="3B954693" w:rsidRPr="74046F8D">
        <w:rPr>
          <w:lang w:eastAsia="en-GB"/>
        </w:rPr>
        <w:t>Scottish Vocational Qualifications (</w:t>
      </w:r>
      <w:r w:rsidRPr="777632E0">
        <w:rPr>
          <w:lang w:eastAsia="en-GB"/>
        </w:rPr>
        <w:t>SVQ’s</w:t>
      </w:r>
      <w:r w:rsidR="5585A1F4" w:rsidRPr="74046F8D">
        <w:rPr>
          <w:lang w:eastAsia="en-GB"/>
        </w:rPr>
        <w:t>)</w:t>
      </w:r>
      <w:r w:rsidRPr="777632E0">
        <w:rPr>
          <w:lang w:eastAsia="en-GB"/>
        </w:rPr>
        <w:t xml:space="preserve"> are more accessible than school or university courses. </w:t>
      </w:r>
      <w:r w:rsidR="4A1C7DB5" w:rsidRPr="74046F8D">
        <w:rPr>
          <w:lang w:eastAsia="en-GB"/>
        </w:rPr>
        <w:t>SVQs are qualifications which assess a learners ability to perform particular job functions; they are usually asses</w:t>
      </w:r>
      <w:r w:rsidR="4761E58D" w:rsidRPr="74046F8D">
        <w:rPr>
          <w:lang w:eastAsia="en-GB"/>
        </w:rPr>
        <w:t>sed within the workplace. You can find further information on SVQs</w:t>
      </w:r>
      <w:r w:rsidR="3A7CA6C6" w:rsidRPr="74046F8D">
        <w:rPr>
          <w:lang w:eastAsia="en-GB"/>
        </w:rPr>
        <w:t xml:space="preserve"> as well as our other accredited qualifications</w:t>
      </w:r>
      <w:r w:rsidR="4761E58D" w:rsidRPr="74046F8D">
        <w:rPr>
          <w:lang w:eastAsia="en-GB"/>
        </w:rPr>
        <w:t xml:space="preserve"> </w:t>
      </w:r>
      <w:hyperlink r:id="rId16">
        <w:r w:rsidR="4761E58D" w:rsidRPr="74046F8D">
          <w:rPr>
            <w:rStyle w:val="Hyperlink"/>
            <w:lang w:eastAsia="en-GB"/>
          </w:rPr>
          <w:t>here.</w:t>
        </w:r>
      </w:hyperlink>
    </w:p>
    <w:p w14:paraId="51604B05" w14:textId="093002B8" w:rsidR="00F53E79" w:rsidRDefault="00F53E79" w:rsidP="00F53E79">
      <w:pPr>
        <w:tabs>
          <w:tab w:val="left" w:pos="447"/>
        </w:tabs>
        <w:rPr>
          <w:lang w:eastAsia="en-GB"/>
        </w:rPr>
      </w:pPr>
      <w:r w:rsidRPr="777632E0">
        <w:rPr>
          <w:lang w:eastAsia="en-GB"/>
        </w:rPr>
        <w:t xml:space="preserve">A recent project carried out by </w:t>
      </w:r>
      <w:r w:rsidR="36A5A169" w:rsidRPr="74046F8D">
        <w:rPr>
          <w:lang w:eastAsia="en-GB"/>
        </w:rPr>
        <w:t>Qualifications Scotland</w:t>
      </w:r>
      <w:r w:rsidRPr="777632E0">
        <w:rPr>
          <w:lang w:eastAsia="en-GB"/>
        </w:rPr>
        <w:t xml:space="preserve"> Awarding Body (AB) also looked at assessment arrangements (</w:t>
      </w:r>
      <w:r w:rsidRPr="777632E0">
        <w:rPr>
          <w:rStyle w:val="Hyperlink"/>
          <w:lang w:eastAsia="en-GB"/>
        </w:rPr>
        <w:t>research-2024-assessment-arrangements (2).pdf</w:t>
      </w:r>
      <w:r w:rsidRPr="777632E0">
        <w:rPr>
          <w:lang w:eastAsia="en-GB"/>
        </w:rPr>
        <w:t>), however there was little information on vocational qualifications as the focus was on national qualifications. We wish to build on this research to gain a better understanding of the learner experience.</w:t>
      </w:r>
    </w:p>
    <w:p w14:paraId="762AE0F8" w14:textId="649FB7D5" w:rsidR="00F53E79" w:rsidRDefault="1AECCD15" w:rsidP="00F53E79">
      <w:pPr>
        <w:tabs>
          <w:tab w:val="left" w:pos="447"/>
        </w:tabs>
        <w:rPr>
          <w:lang w:eastAsia="en-GB"/>
        </w:rPr>
      </w:pPr>
      <w:r w:rsidRPr="74046F8D">
        <w:rPr>
          <w:lang w:eastAsia="en-GB"/>
        </w:rPr>
        <w:t>Qualifications Scotland</w:t>
      </w:r>
      <w:r w:rsidR="00F53E79" w:rsidRPr="777632E0">
        <w:rPr>
          <w:lang w:eastAsia="en-GB"/>
        </w:rPr>
        <w:t xml:space="preserve"> Accreditation have identified </w:t>
      </w:r>
      <w:hyperlink r:id="rId17" w:history="1">
        <w:r w:rsidR="00F53E79" w:rsidRPr="00DE28C0">
          <w:rPr>
            <w:rStyle w:val="Hyperlink"/>
            <w:lang w:eastAsia="en-GB"/>
          </w:rPr>
          <w:t>equality outcomes</w:t>
        </w:r>
      </w:hyperlink>
      <w:r w:rsidR="00F53E79" w:rsidRPr="777632E0">
        <w:rPr>
          <w:lang w:eastAsia="en-GB"/>
        </w:rPr>
        <w:t xml:space="preserve"> which we are actively seeking to meet. This project may be useful in examining how we can assist our Awarding Bodies and learners in ensuring that there </w:t>
      </w:r>
      <w:r w:rsidR="5B41B6DF" w:rsidRPr="777632E0">
        <w:rPr>
          <w:lang w:eastAsia="en-GB"/>
        </w:rPr>
        <w:t>are</w:t>
      </w:r>
      <w:r w:rsidR="00F53E79" w:rsidRPr="777632E0">
        <w:rPr>
          <w:lang w:eastAsia="en-GB"/>
        </w:rPr>
        <w:t xml:space="preserve"> no inherent inequalities in the reasonable adjustment policies.</w:t>
      </w:r>
    </w:p>
    <w:p w14:paraId="1EAD5F5B" w14:textId="4CCF8A75" w:rsidR="006D33D7" w:rsidRDefault="006D33D7" w:rsidP="00F53E79">
      <w:pPr>
        <w:tabs>
          <w:tab w:val="left" w:pos="447"/>
        </w:tabs>
        <w:rPr>
          <w:lang w:eastAsia="en-GB"/>
        </w:rPr>
      </w:pPr>
      <w:r w:rsidRPr="006D33D7">
        <w:rPr>
          <w:lang w:eastAsia="en-GB"/>
        </w:rPr>
        <w:t>Scottish Government data (National Statistics publication:</w:t>
      </w:r>
      <w:r w:rsidRPr="006D33D7">
        <w:t xml:space="preserve"> </w:t>
      </w:r>
      <w:hyperlink r:id="rId18" w:history="1">
        <w:r w:rsidRPr="006D33D7">
          <w:rPr>
            <w:rStyle w:val="Hyperlink"/>
            <w:lang w:eastAsia="en-GB"/>
          </w:rPr>
          <w:t>SSAILD+2025+supplementary+tables+L1.6+correction.xlsx</w:t>
        </w:r>
      </w:hyperlink>
      <w:r w:rsidRPr="006D33D7">
        <w:rPr>
          <w:lang w:eastAsia="en-GB"/>
        </w:rPr>
        <w:t xml:space="preserve">) shows that, since data collection began in 2010, learners from the most deprived areas have consistently accessed further education more than any other socio-economic group. </w:t>
      </w:r>
      <w:r>
        <w:rPr>
          <w:lang w:eastAsia="en-GB"/>
        </w:rPr>
        <w:t>Further education</w:t>
      </w:r>
      <w:r w:rsidRPr="006D33D7">
        <w:rPr>
          <w:lang w:eastAsia="en-GB"/>
        </w:rPr>
        <w:t xml:space="preserve"> also remain</w:t>
      </w:r>
      <w:r w:rsidR="004D7A9A">
        <w:rPr>
          <w:lang w:eastAsia="en-GB"/>
        </w:rPr>
        <w:t>s</w:t>
      </w:r>
      <w:r w:rsidRPr="006D33D7">
        <w:rPr>
          <w:lang w:eastAsia="en-GB"/>
        </w:rPr>
        <w:t xml:space="preserve"> the most common destination for the highest proportion of learners from deprived backgrounds</w:t>
      </w:r>
      <w:r w:rsidR="00105B74">
        <w:rPr>
          <w:lang w:eastAsia="en-GB"/>
        </w:rPr>
        <w:t xml:space="preserve">. </w:t>
      </w:r>
    </w:p>
    <w:p w14:paraId="1C69058A" w14:textId="7A36AD90" w:rsidR="00687992" w:rsidRDefault="00105B74" w:rsidP="00F53E79">
      <w:pPr>
        <w:tabs>
          <w:tab w:val="left" w:pos="447"/>
        </w:tabs>
        <w:rPr>
          <w:lang w:eastAsia="en-GB"/>
        </w:rPr>
      </w:pPr>
      <w:r w:rsidRPr="777632E0">
        <w:rPr>
          <w:lang w:eastAsia="en-GB"/>
        </w:rPr>
        <w:t>It is also reported that those living in the most deprived areas are much more likely to report a health condition or disability (</w:t>
      </w:r>
      <w:hyperlink r:id="rId19">
        <w:r w:rsidRPr="777632E0">
          <w:rPr>
            <w:rStyle w:val="Hyperlink"/>
            <w:lang w:eastAsia="en-GB"/>
          </w:rPr>
          <w:t>Scotland's Census: Understanding changes in health and socioeconomic inequality since 2011 - Scottish Health Equity Research Unit</w:t>
        </w:r>
      </w:hyperlink>
      <w:r w:rsidRPr="777632E0">
        <w:rPr>
          <w:lang w:eastAsia="en-GB"/>
        </w:rPr>
        <w:t>)</w:t>
      </w:r>
      <w:r w:rsidR="00D51173" w:rsidRPr="777632E0">
        <w:rPr>
          <w:lang w:eastAsia="en-GB"/>
        </w:rPr>
        <w:t xml:space="preserve">. This suggests that vocational qualifications, and therefore </w:t>
      </w:r>
      <w:proofErr w:type="gramStart"/>
      <w:r w:rsidR="00D51173" w:rsidRPr="777632E0">
        <w:rPr>
          <w:lang w:eastAsia="en-GB"/>
        </w:rPr>
        <w:t>a majority of</w:t>
      </w:r>
      <w:proofErr w:type="gramEnd"/>
      <w:r w:rsidR="00D51173" w:rsidRPr="777632E0">
        <w:rPr>
          <w:lang w:eastAsia="en-GB"/>
        </w:rPr>
        <w:t xml:space="preserve"> the qualifications accredited by SQA Accreditation, are more accessible to those with health conditions or disabilities. This leads to the conclusion that assessment arrangements </w:t>
      </w:r>
      <w:r w:rsidR="00EA1418" w:rsidRPr="777632E0">
        <w:rPr>
          <w:lang w:eastAsia="en-GB"/>
        </w:rPr>
        <w:t xml:space="preserve">for SVQs and our non-SVQ provision are an important consideration for our learners. </w:t>
      </w:r>
    </w:p>
    <w:p w14:paraId="66058859" w14:textId="309DA452" w:rsidR="00F53E79" w:rsidRDefault="00F53E79" w:rsidP="00F53E79">
      <w:pPr>
        <w:tabs>
          <w:tab w:val="left" w:pos="447"/>
        </w:tabs>
        <w:rPr>
          <w:lang w:eastAsia="en-GB"/>
        </w:rPr>
      </w:pPr>
      <w:r w:rsidRPr="777632E0">
        <w:rPr>
          <w:lang w:eastAsia="en-GB"/>
        </w:rPr>
        <w:t xml:space="preserve">We currently have a limited understanding of assessments arrangements put in place by centres; our audits look at the reasonable adjustment policies for </w:t>
      </w:r>
      <w:proofErr w:type="gramStart"/>
      <w:r w:rsidRPr="777632E0">
        <w:rPr>
          <w:lang w:eastAsia="en-GB"/>
        </w:rPr>
        <w:t>ABs</w:t>
      </w:r>
      <w:proofErr w:type="gramEnd"/>
      <w:r w:rsidRPr="777632E0">
        <w:rPr>
          <w:lang w:eastAsia="en-GB"/>
        </w:rPr>
        <w:t xml:space="preserve"> and our Provider Monitoring Activities (PMA’s) look at assessment arrangements in centres however there is no overarching analysis or comparison. We would like to have a better understanding of how assessment arrangements are carried out in practice, the experience of learners and whether we, as a </w:t>
      </w:r>
      <w:r w:rsidRPr="74046F8D">
        <w:rPr>
          <w:lang w:eastAsia="en-GB"/>
        </w:rPr>
        <w:t>regulator</w:t>
      </w:r>
      <w:r w:rsidR="2DDCE80A" w:rsidRPr="74046F8D">
        <w:rPr>
          <w:lang w:eastAsia="en-GB"/>
        </w:rPr>
        <w:t>y body</w:t>
      </w:r>
      <w:r w:rsidRPr="777632E0">
        <w:rPr>
          <w:lang w:eastAsia="en-GB"/>
        </w:rPr>
        <w:t>, should put any further guidance in place.</w:t>
      </w:r>
    </w:p>
    <w:p w14:paraId="1B6B4B9B" w14:textId="5782D798" w:rsidR="00F53E79" w:rsidRDefault="00F53E79" w:rsidP="00F53E79">
      <w:pPr>
        <w:pStyle w:val="BodyText15"/>
        <w:spacing w:line="276" w:lineRule="auto"/>
        <w:rPr>
          <w:i/>
          <w:iCs/>
          <w:szCs w:val="22"/>
          <w:lang w:eastAsia="en-GB"/>
        </w:rPr>
      </w:pPr>
      <w:r>
        <w:rPr>
          <w:lang w:eastAsia="en-GB"/>
        </w:rPr>
        <w:t xml:space="preserve">We will examine a sample of Reasonable Adjustment policies of all of our ABs and ensure they meet our Regulatory Principles (RP) specifically RP 14: </w:t>
      </w:r>
      <w:r w:rsidRPr="00F53E79">
        <w:rPr>
          <w:i/>
          <w:iCs/>
          <w:szCs w:val="22"/>
          <w:lang w:eastAsia="en-GB"/>
        </w:rPr>
        <w:t>The awarding body and its providers must ensure that its qualifications and their delivery and assessment are fair, inclusive and accessible to learners.</w:t>
      </w:r>
    </w:p>
    <w:p w14:paraId="4CBC33C9" w14:textId="7C6A73C1" w:rsidR="00687992" w:rsidRPr="00687992" w:rsidRDefault="00EA1418" w:rsidP="00F53E79">
      <w:pPr>
        <w:pStyle w:val="BodyText15"/>
        <w:spacing w:line="276" w:lineRule="auto"/>
      </w:pPr>
      <w:r>
        <w:lastRenderedPageBreak/>
        <w:t xml:space="preserve">This project adheres to the </w:t>
      </w:r>
      <w:r w:rsidR="00C379D3">
        <w:t xml:space="preserve">principles in the </w:t>
      </w:r>
      <w:hyperlink r:id="rId20" w:history="1">
        <w:r w:rsidRPr="00C379D3">
          <w:rPr>
            <w:rStyle w:val="Hyperlink"/>
          </w:rPr>
          <w:t>Code of Research Practice</w:t>
        </w:r>
      </w:hyperlink>
      <w:r>
        <w:t xml:space="preserve"> set out by the SQA to ensure this research is </w:t>
      </w:r>
      <w:r w:rsidRPr="00EA1418">
        <w:t>useful, reliable, ethical, equitable and sustainable</w:t>
      </w:r>
      <w:r>
        <w:t>.</w:t>
      </w:r>
    </w:p>
    <w:p w14:paraId="2221D212" w14:textId="61156918" w:rsidR="000849F3" w:rsidRDefault="000849F3" w:rsidP="000849F3">
      <w:pPr>
        <w:pStyle w:val="BodyText15"/>
        <w:spacing w:line="276" w:lineRule="auto"/>
      </w:pPr>
      <w:r>
        <w:t>Throughout this project Reasonable Adjustments will be referred to as well as Assessment Arrangements; Reasonable Adjustments refers to the name of the policies and Assessment Arrangements refers to the general principle of adapting assessments to ensure all learners have equal and fair assessment opportunities.</w:t>
      </w:r>
    </w:p>
    <w:p w14:paraId="5E16EEF7" w14:textId="77777777" w:rsidR="0091140D" w:rsidRDefault="0091140D" w:rsidP="000C0D31">
      <w:pPr>
        <w:pStyle w:val="BodyText15"/>
      </w:pPr>
    </w:p>
    <w:p w14:paraId="19C3576C" w14:textId="75FD85A6" w:rsidR="00347EC9" w:rsidRDefault="00347EC9">
      <w:pPr>
        <w:spacing w:after="0"/>
      </w:pPr>
      <w:r>
        <w:br w:type="page"/>
      </w:r>
    </w:p>
    <w:p w14:paraId="1ED6D518" w14:textId="3B33193F" w:rsidR="00347EC9" w:rsidRDefault="00347EC9" w:rsidP="00F53E79">
      <w:pPr>
        <w:pStyle w:val="Heading1"/>
      </w:pPr>
      <w:bookmarkStart w:id="2" w:name="_Toc218604009"/>
      <w:r>
        <w:lastRenderedPageBreak/>
        <w:t>Methodology</w:t>
      </w:r>
      <w:bookmarkEnd w:id="2"/>
    </w:p>
    <w:p w14:paraId="49088A86" w14:textId="65750913" w:rsidR="0091140D" w:rsidRDefault="0091140D" w:rsidP="00F53E79">
      <w:pPr>
        <w:pStyle w:val="Heading2"/>
      </w:pPr>
      <w:bookmarkStart w:id="3" w:name="_Toc218604010"/>
      <w:r>
        <w:t>Research Design</w:t>
      </w:r>
      <w:bookmarkEnd w:id="3"/>
    </w:p>
    <w:p w14:paraId="0F361EA4" w14:textId="18D57F71" w:rsidR="0091140D" w:rsidRDefault="0091140D" w:rsidP="0091140D">
      <w:r>
        <w:t>This review of Assessment Arrangements in relation to [</w:t>
      </w:r>
      <w:r w:rsidR="11F42714">
        <w:t>Qualifications Scotland Accreditation</w:t>
      </w:r>
      <w:r>
        <w:t xml:space="preserve"> qualifications employed a qualitative research approach, using thematic analysis to identify and interpret patterns within Reasonable Adjustment policies. </w:t>
      </w:r>
    </w:p>
    <w:p w14:paraId="7BA84EB7" w14:textId="75CBF559" w:rsidR="00B95FE2" w:rsidRDefault="00B95FE2" w:rsidP="0091140D">
      <w:r>
        <w:t>The objective of the research was to gain a thorough understanding of the Reasonable Adjustment policies, and to be a precursor to further research into learners experience of assessment arrangements.</w:t>
      </w:r>
    </w:p>
    <w:p w14:paraId="323A6ACE" w14:textId="5186DEB4" w:rsidR="00B95FE2" w:rsidRDefault="00B95FE2" w:rsidP="0091140D">
      <w:r>
        <w:t xml:space="preserve">SQA Accreditation’s regulatory function is guided by Regulatory Principles, we have therefore used </w:t>
      </w:r>
      <w:r w:rsidR="09E4AAF8">
        <w:t>these principles</w:t>
      </w:r>
      <w:r>
        <w:t xml:space="preserve"> as a basis for this research, particularly Regulatory Principle 14:</w:t>
      </w:r>
    </w:p>
    <w:p w14:paraId="54D286F8" w14:textId="78048857" w:rsidR="00B95FE2" w:rsidRDefault="00B95FE2" w:rsidP="0091140D">
      <w:pPr>
        <w:pStyle w:val="ListParagraph"/>
        <w:numPr>
          <w:ilvl w:val="0"/>
          <w:numId w:val="36"/>
        </w:numPr>
        <w:tabs>
          <w:tab w:val="left" w:pos="447"/>
        </w:tabs>
        <w:rPr>
          <w:sz w:val="24"/>
          <w:szCs w:val="22"/>
          <w:lang w:eastAsia="en-GB"/>
        </w:rPr>
      </w:pPr>
      <w:r w:rsidRPr="00B95FE2">
        <w:rPr>
          <w:sz w:val="24"/>
          <w:szCs w:val="22"/>
        </w:rPr>
        <w:t xml:space="preserve">Regulatory Principle 14: </w:t>
      </w:r>
      <w:r w:rsidRPr="00B95FE2">
        <w:rPr>
          <w:sz w:val="24"/>
          <w:szCs w:val="22"/>
          <w:lang w:eastAsia="en-GB"/>
        </w:rPr>
        <w:t>The awarding body and its providers must ensure that its qualifications and their delivery and assessment are fair, inclusive and accessible to learners.</w:t>
      </w:r>
    </w:p>
    <w:p w14:paraId="5AA09E88" w14:textId="77777777" w:rsidR="00B95FE2" w:rsidRPr="00B95FE2" w:rsidRDefault="00B95FE2" w:rsidP="00B95FE2">
      <w:pPr>
        <w:pStyle w:val="ListParagraph"/>
        <w:tabs>
          <w:tab w:val="left" w:pos="447"/>
        </w:tabs>
        <w:ind w:left="360"/>
        <w:rPr>
          <w:sz w:val="24"/>
          <w:szCs w:val="22"/>
          <w:lang w:eastAsia="en-GB"/>
        </w:rPr>
      </w:pPr>
    </w:p>
    <w:p w14:paraId="04C7C3B6" w14:textId="765DE367" w:rsidR="00B95FE2" w:rsidRDefault="00B95FE2" w:rsidP="0091140D">
      <w:r>
        <w:t>It is not the intention of this research to raise any issues or recommendations for our Awarding Bodies, but only to thoroughly investigate the current process and understand the learner journey.</w:t>
      </w:r>
    </w:p>
    <w:p w14:paraId="48F1C19D" w14:textId="499ACC44" w:rsidR="0091140D" w:rsidRDefault="0091140D" w:rsidP="00F53E79">
      <w:pPr>
        <w:pStyle w:val="Heading2"/>
      </w:pPr>
      <w:bookmarkStart w:id="4" w:name="_Toc218604011"/>
      <w:r>
        <w:t>Data Collection</w:t>
      </w:r>
      <w:bookmarkEnd w:id="4"/>
    </w:p>
    <w:p w14:paraId="22C10F96" w14:textId="648C9979" w:rsidR="0091140D" w:rsidRDefault="0091140D" w:rsidP="0091140D">
      <w:r>
        <w:t xml:space="preserve">The data which was analysed consisted of Reasonable Adjustment policies provided by our Awarding Bodies. Of the current 35 Awarding Bodies, 17 </w:t>
      </w:r>
      <w:r w:rsidR="004D7A9A">
        <w:t xml:space="preserve">(50%) </w:t>
      </w:r>
      <w:r>
        <w:t xml:space="preserve">policies were randomly selected for analysis. The policies were imported into NVivo for systematic coding. </w:t>
      </w:r>
    </w:p>
    <w:p w14:paraId="5F14A6AE" w14:textId="4DC4B397" w:rsidR="0091140D" w:rsidRDefault="0091140D" w:rsidP="00F53E79">
      <w:pPr>
        <w:pStyle w:val="Heading2"/>
      </w:pPr>
      <w:bookmarkStart w:id="5" w:name="_Toc218604012"/>
      <w:r>
        <w:t>Data Analysis</w:t>
      </w:r>
      <w:bookmarkEnd w:id="5"/>
    </w:p>
    <w:p w14:paraId="0E570B81" w14:textId="7B18ADEB" w:rsidR="00F53E79" w:rsidRDefault="0091140D" w:rsidP="0091140D">
      <w:r>
        <w:t>The policies were initially read for familiarity, then systematically coded; from these codes relationships were identified</w:t>
      </w:r>
      <w:r w:rsidR="00090B39">
        <w:t xml:space="preserve"> which helped to answer the research question</w:t>
      </w:r>
      <w:r>
        <w:t>. In this context coding refers to the method by which text is organised into meaningful categories to identify themes in relation to the research question.</w:t>
      </w:r>
    </w:p>
    <w:p w14:paraId="501BC2E6" w14:textId="77777777" w:rsidR="00F53E79" w:rsidRDefault="00F53E79">
      <w:pPr>
        <w:spacing w:after="0"/>
      </w:pPr>
      <w:r>
        <w:br w:type="page"/>
      </w:r>
    </w:p>
    <w:p w14:paraId="7967B117" w14:textId="63893FE0" w:rsidR="0091140D" w:rsidRDefault="00F53E79" w:rsidP="00F53E79">
      <w:pPr>
        <w:pStyle w:val="Heading1"/>
      </w:pPr>
      <w:bookmarkStart w:id="6" w:name="_Toc218604013"/>
      <w:r>
        <w:lastRenderedPageBreak/>
        <w:t>Thematic Analysis</w:t>
      </w:r>
      <w:bookmarkEnd w:id="6"/>
    </w:p>
    <w:p w14:paraId="1CBA2729" w14:textId="551B3826" w:rsidR="00090B39" w:rsidRDefault="00090B39" w:rsidP="00EA1418">
      <w:pPr>
        <w:pStyle w:val="BodyText15"/>
        <w:spacing w:line="276" w:lineRule="auto"/>
      </w:pPr>
      <w:r>
        <w:t>The following themes were identified from the codes:</w:t>
      </w:r>
    </w:p>
    <w:p w14:paraId="73606156" w14:textId="3237AB7A" w:rsidR="000849F3" w:rsidRDefault="000849F3" w:rsidP="004D7A9A">
      <w:pPr>
        <w:pStyle w:val="Heading2"/>
      </w:pPr>
      <w:bookmarkStart w:id="7" w:name="_Toc218604014"/>
      <w:r>
        <w:t>Process</w:t>
      </w:r>
      <w:bookmarkEnd w:id="7"/>
    </w:p>
    <w:p w14:paraId="1514C749" w14:textId="2D3C5674" w:rsidR="00090B39" w:rsidRDefault="00090B39" w:rsidP="00EA1418">
      <w:pPr>
        <w:pStyle w:val="BodyText15"/>
        <w:spacing w:line="276" w:lineRule="auto"/>
      </w:pPr>
      <w:r>
        <w:t>The general process recognised across Reasonable Adjustment policies is as follows:</w:t>
      </w:r>
    </w:p>
    <w:p w14:paraId="4F995710" w14:textId="7ECD6BBD" w:rsidR="00090B39" w:rsidRDefault="00090B39" w:rsidP="00090B39">
      <w:pPr>
        <w:pStyle w:val="BodyText15"/>
        <w:numPr>
          <w:ilvl w:val="0"/>
          <w:numId w:val="37"/>
        </w:numPr>
        <w:spacing w:after="0" w:line="276" w:lineRule="auto"/>
      </w:pPr>
      <w:r>
        <w:t>Identify or recognise need for adjustment, usually through disclosure or discussion with the learner</w:t>
      </w:r>
      <w:r w:rsidR="00573375">
        <w:t>.</w:t>
      </w:r>
    </w:p>
    <w:p w14:paraId="4D7233B3" w14:textId="29AB3C6E" w:rsidR="00090B39" w:rsidRDefault="00090B39" w:rsidP="00090B39">
      <w:pPr>
        <w:pStyle w:val="BodyText15"/>
        <w:numPr>
          <w:ilvl w:val="0"/>
          <w:numId w:val="37"/>
        </w:numPr>
        <w:spacing w:after="0" w:line="276" w:lineRule="auto"/>
      </w:pPr>
      <w:r>
        <w:t>Gather evidence, this may consist of a formal diagnosis or written communication from, for example, an Educational Psychologist</w:t>
      </w:r>
      <w:r w:rsidR="00573375">
        <w:t>.</w:t>
      </w:r>
    </w:p>
    <w:p w14:paraId="6E14953F" w14:textId="34096125" w:rsidR="00090B39" w:rsidRDefault="00090B39" w:rsidP="00090B39">
      <w:pPr>
        <w:pStyle w:val="BodyText15"/>
        <w:numPr>
          <w:ilvl w:val="0"/>
          <w:numId w:val="37"/>
        </w:numPr>
        <w:spacing w:after="0" w:line="276" w:lineRule="auto"/>
      </w:pPr>
      <w:r>
        <w:t>Specify adjustment requirements, all policies specified that they must be “reasonable” in time and cost.</w:t>
      </w:r>
    </w:p>
    <w:p w14:paraId="369F3F37" w14:textId="1C9E04A6" w:rsidR="00090B39" w:rsidRDefault="00573375" w:rsidP="00573375">
      <w:pPr>
        <w:pStyle w:val="BodyText15"/>
        <w:numPr>
          <w:ilvl w:val="0"/>
          <w:numId w:val="37"/>
        </w:numPr>
        <w:spacing w:after="0" w:line="276" w:lineRule="auto"/>
      </w:pPr>
      <w:r>
        <w:t>Check whether the centre can make adjustment themselves or whether approval is required from the Awarding Body.</w:t>
      </w:r>
    </w:p>
    <w:p w14:paraId="32BA2EFA" w14:textId="76FB373F" w:rsidR="00573375" w:rsidRDefault="00573375" w:rsidP="00090B39">
      <w:pPr>
        <w:pStyle w:val="BodyText15"/>
        <w:numPr>
          <w:ilvl w:val="0"/>
          <w:numId w:val="37"/>
        </w:numPr>
        <w:spacing w:line="276" w:lineRule="auto"/>
      </w:pPr>
      <w:r>
        <w:t>Report or notify the Awarding Body of the adjustment (there may be some variation)</w:t>
      </w:r>
      <w:r w:rsidR="2559B18E">
        <w:t>.</w:t>
      </w:r>
    </w:p>
    <w:p w14:paraId="039BC002" w14:textId="1BA8FCD8" w:rsidR="00180689" w:rsidRDefault="00180689" w:rsidP="00EA1418">
      <w:pPr>
        <w:pStyle w:val="BodyText15"/>
        <w:spacing w:line="276" w:lineRule="auto"/>
      </w:pPr>
      <w:r>
        <w:t xml:space="preserve">The actual process for setting up any assessment </w:t>
      </w:r>
      <w:r w:rsidR="00EA1418">
        <w:t>arrangements</w:t>
      </w:r>
      <w:r>
        <w:t xml:space="preserve"> remains largely the same amongst </w:t>
      </w:r>
      <w:proofErr w:type="spellStart"/>
      <w:r>
        <w:t>ABs.</w:t>
      </w:r>
      <w:proofErr w:type="spellEnd"/>
      <w:r>
        <w:t xml:space="preserve"> There is some difference in the specificity, such as some awarding bodies do not require the centre to let them know of certain, or any, adjustments in advance and are satisfied that the centre notifies them of any arrangements after the fact. Other ABs require prior approval of any arrangements. </w:t>
      </w:r>
      <w:r w:rsidR="00573375">
        <w:t>Only one Awarding Body mentioned learning obtained from the adjustments previously put in place; they could be used to predict future adjustments so preparations could be made.</w:t>
      </w:r>
    </w:p>
    <w:p w14:paraId="1B965E58" w14:textId="77777777" w:rsidR="00EA1418" w:rsidRDefault="00EA1418" w:rsidP="00EA1418">
      <w:pPr>
        <w:pStyle w:val="BodyText15"/>
        <w:spacing w:line="276" w:lineRule="auto"/>
      </w:pPr>
    </w:p>
    <w:p w14:paraId="3D196F7A" w14:textId="00F7F228" w:rsidR="00180689" w:rsidRDefault="00180689" w:rsidP="004D7A9A">
      <w:pPr>
        <w:pStyle w:val="Heading2"/>
      </w:pPr>
      <w:bookmarkStart w:id="8" w:name="_Toc218604015"/>
      <w:r>
        <w:t>Equality</w:t>
      </w:r>
      <w:bookmarkEnd w:id="8"/>
    </w:p>
    <w:p w14:paraId="3138910A" w14:textId="20F212CA" w:rsidR="00C91ED9" w:rsidRDefault="00C91ED9" w:rsidP="00C91ED9">
      <w:pPr>
        <w:pStyle w:val="BodyText15"/>
        <w:spacing w:after="0" w:line="276" w:lineRule="auto"/>
      </w:pPr>
      <w:r>
        <w:t xml:space="preserve">The </w:t>
      </w:r>
      <w:hyperlink r:id="rId21" w:history="1">
        <w:r w:rsidRPr="00C91ED9">
          <w:rPr>
            <w:rStyle w:val="Hyperlink"/>
          </w:rPr>
          <w:t>Equality Act (2010)</w:t>
        </w:r>
      </w:hyperlink>
      <w:r>
        <w:t xml:space="preserve"> specifically outlines the responsibilities of Qualification authorities in relation to protected characteristics. The general principle is that all learners are given an equal opportunity to access and complete a qualification</w:t>
      </w:r>
      <w:r w:rsidR="00F70F21">
        <w:t xml:space="preserve"> and that protected characteristics do not pose a barrier</w:t>
      </w:r>
      <w:r>
        <w:t xml:space="preserve">. </w:t>
      </w:r>
      <w:r w:rsidR="00F70F21">
        <w:t>The only caveat to this, outlined in the Reasonable Adjustment policies is that the learner must be able to carry out the function or job following completion of the qualification. For example, for an SVQ in Health and Social Care, if the learner is unable to complete the moving and handling aspects due to physical impairments, they cannot complete the qualification as it is competency based and they could not perform the tasks required upon completion.</w:t>
      </w:r>
    </w:p>
    <w:p w14:paraId="5791FC7C" w14:textId="77777777" w:rsidR="00C91ED9" w:rsidRDefault="00C91ED9" w:rsidP="00C91ED9">
      <w:pPr>
        <w:pStyle w:val="BodyText15"/>
        <w:spacing w:after="0" w:line="276" w:lineRule="auto"/>
      </w:pPr>
    </w:p>
    <w:p w14:paraId="2C620A98" w14:textId="5BE0D10B" w:rsidR="00C91ED9" w:rsidRDefault="00C91ED9" w:rsidP="00C91ED9">
      <w:pPr>
        <w:pStyle w:val="BodyText15"/>
        <w:spacing w:after="0" w:line="276" w:lineRule="auto"/>
      </w:pPr>
      <w:r>
        <w:lastRenderedPageBreak/>
        <w:t xml:space="preserve">The following aspects of equality are highlighted in </w:t>
      </w:r>
      <w:r w:rsidR="00F70F21">
        <w:t xml:space="preserve">all </w:t>
      </w:r>
      <w:r>
        <w:t>the Reasonable Adjustment policies:</w:t>
      </w:r>
    </w:p>
    <w:p w14:paraId="13D49ED6" w14:textId="3E49D336" w:rsidR="00180689" w:rsidRDefault="00180689" w:rsidP="00EA1418">
      <w:pPr>
        <w:pStyle w:val="BodyText15"/>
        <w:numPr>
          <w:ilvl w:val="0"/>
          <w:numId w:val="34"/>
        </w:numPr>
        <w:spacing w:after="0" w:line="276" w:lineRule="auto"/>
      </w:pPr>
      <w:r>
        <w:t>Integrity and validity of the qualification is not compromised</w:t>
      </w:r>
    </w:p>
    <w:p w14:paraId="429A752B" w14:textId="7A094A24" w:rsidR="00180689" w:rsidRDefault="00180689" w:rsidP="00EA1418">
      <w:pPr>
        <w:pStyle w:val="BodyText15"/>
        <w:numPr>
          <w:ilvl w:val="0"/>
          <w:numId w:val="34"/>
        </w:numPr>
        <w:spacing w:after="0" w:line="276" w:lineRule="auto"/>
      </w:pPr>
      <w:r>
        <w:t xml:space="preserve">Learners are not given an unfair advantage </w:t>
      </w:r>
    </w:p>
    <w:p w14:paraId="5E9EA22D" w14:textId="63BA3828" w:rsidR="009E265A" w:rsidRDefault="00C91ED9" w:rsidP="00EA1418">
      <w:pPr>
        <w:pStyle w:val="BodyText15"/>
        <w:numPr>
          <w:ilvl w:val="0"/>
          <w:numId w:val="34"/>
        </w:numPr>
        <w:spacing w:after="0" w:line="276" w:lineRule="auto"/>
      </w:pPr>
      <w:r>
        <w:t>Learners are not given an unfair disadvantage</w:t>
      </w:r>
    </w:p>
    <w:p w14:paraId="1040F501" w14:textId="77777777" w:rsidR="00C91ED9" w:rsidRDefault="00C91ED9" w:rsidP="00C91ED9">
      <w:pPr>
        <w:pStyle w:val="BodyText15"/>
        <w:spacing w:after="0" w:line="276" w:lineRule="auto"/>
      </w:pPr>
    </w:p>
    <w:p w14:paraId="5C593FF9" w14:textId="526B3D52" w:rsidR="00C91ED9" w:rsidRDefault="00355AE8" w:rsidP="00C91ED9">
      <w:pPr>
        <w:pStyle w:val="BodyText15"/>
        <w:spacing w:after="0" w:line="276" w:lineRule="auto"/>
      </w:pPr>
      <w:r>
        <w:t>These points are inclusive of all learners, not just those for whom the Reasonable Adjustment policies may be implemented; all learners should experience parity.</w:t>
      </w:r>
    </w:p>
    <w:p w14:paraId="2AE64D06" w14:textId="6037ABF5" w:rsidR="00180689" w:rsidRDefault="00180689" w:rsidP="00EA1418">
      <w:pPr>
        <w:pStyle w:val="BodyText15"/>
        <w:spacing w:after="0" w:line="276" w:lineRule="auto"/>
      </w:pPr>
    </w:p>
    <w:p w14:paraId="3ED4E0E4" w14:textId="4BCE6CF5" w:rsidR="00180689" w:rsidRDefault="00180689" w:rsidP="004D7A9A">
      <w:pPr>
        <w:pStyle w:val="Heading2"/>
      </w:pPr>
      <w:bookmarkStart w:id="9" w:name="_Toc218604016"/>
      <w:r>
        <w:t>Adjustments are reasonable</w:t>
      </w:r>
      <w:bookmarkEnd w:id="9"/>
    </w:p>
    <w:p w14:paraId="58545582" w14:textId="29EB0A7C" w:rsidR="00180689" w:rsidRDefault="00180689" w:rsidP="00EA1418">
      <w:pPr>
        <w:pStyle w:val="BodyText15"/>
        <w:spacing w:after="0" w:line="276" w:lineRule="auto"/>
      </w:pPr>
      <w:r>
        <w:t>It was emphasised in all policies that any adjustment requests must be reasonable in terms of cost, time and expectations. It must also be the case that adjustment requests are made within a specified timeframe so that the AB has time to put the measures into place.</w:t>
      </w:r>
    </w:p>
    <w:p w14:paraId="23700481" w14:textId="684B5E06" w:rsidR="009E265A" w:rsidRDefault="009E265A" w:rsidP="00EA1418">
      <w:pPr>
        <w:pStyle w:val="BodyText15"/>
        <w:spacing w:after="0" w:line="276" w:lineRule="auto"/>
      </w:pPr>
      <w:r>
        <w:t>Learners must be able to carry out the particular job role, should the requested arrangement demonstrate that they could not complete their job, then it may be refused</w:t>
      </w:r>
      <w:r w:rsidR="00BC6E71">
        <w:t>, as referenced in the Equality section above</w:t>
      </w:r>
      <w:r>
        <w:t xml:space="preserve">. </w:t>
      </w:r>
    </w:p>
    <w:p w14:paraId="059DE90E" w14:textId="77777777" w:rsidR="00180689" w:rsidRDefault="00180689" w:rsidP="00EA1418">
      <w:pPr>
        <w:pStyle w:val="BodyText15"/>
        <w:spacing w:after="0" w:line="276" w:lineRule="auto"/>
      </w:pPr>
    </w:p>
    <w:p w14:paraId="1285B51C" w14:textId="77777777" w:rsidR="00180689" w:rsidRDefault="00180689" w:rsidP="00EA1418">
      <w:pPr>
        <w:pStyle w:val="BodyText15"/>
        <w:spacing w:after="0" w:line="276" w:lineRule="auto"/>
      </w:pPr>
    </w:p>
    <w:p w14:paraId="0D96CD12" w14:textId="247B3C5A" w:rsidR="000849F3" w:rsidRDefault="000849F3" w:rsidP="004D7A9A">
      <w:pPr>
        <w:pStyle w:val="Heading2"/>
      </w:pPr>
      <w:bookmarkStart w:id="10" w:name="_Toc218604017"/>
      <w:r>
        <w:t>Reference to appropriate bodies</w:t>
      </w:r>
      <w:bookmarkEnd w:id="10"/>
    </w:p>
    <w:p w14:paraId="3AE4943C" w14:textId="35C41441" w:rsidR="000849F3" w:rsidRDefault="000849F3" w:rsidP="00EA1418">
      <w:pPr>
        <w:pStyle w:val="BodyText15"/>
        <w:spacing w:line="276" w:lineRule="auto"/>
      </w:pPr>
      <w:r>
        <w:t xml:space="preserve">It was identified early in the project that the Reasonable Adjustment policies were quite similar and often referred to the Joint Council for Qualifications (JCQ), which offers comprehensive guidance on Reasonable Adjustments or Assessment arrangements here: </w:t>
      </w:r>
      <w:hyperlink r:id="rId22" w:history="1">
        <w:r w:rsidRPr="000849F3">
          <w:rPr>
            <w:rStyle w:val="Hyperlink"/>
          </w:rPr>
          <w:t>Access Arrangements, Reasonable Adjustments and Special Consideration - JCQ Joint Council for Qualifications</w:t>
        </w:r>
      </w:hyperlink>
      <w:r>
        <w:t>.</w:t>
      </w:r>
      <w:r w:rsidR="008717A9">
        <w:t xml:space="preserve"> This appeared to be the basis for most Reasonable Adjustment policies.</w:t>
      </w:r>
      <w:r w:rsidR="004D7A9A">
        <w:t xml:space="preserve"> As the policies are somewhat similar, there is a degree of standardisation.</w:t>
      </w:r>
      <w:r w:rsidR="00C91ED9">
        <w:t xml:space="preserve"> There was little reference, however to SQA Accreditation/Qualifications Scotland Accreditation.</w:t>
      </w:r>
    </w:p>
    <w:p w14:paraId="23A463BB" w14:textId="235E4A98" w:rsidR="00F53E79" w:rsidRDefault="00B7169D" w:rsidP="004D7A9A">
      <w:pPr>
        <w:pStyle w:val="Heading2"/>
      </w:pPr>
      <w:bookmarkStart w:id="11" w:name="_Toc218604018"/>
      <w:r>
        <w:t>Types of adjustment available</w:t>
      </w:r>
      <w:bookmarkEnd w:id="11"/>
    </w:p>
    <w:p w14:paraId="0CB4921C" w14:textId="54C58563" w:rsidR="000849F3" w:rsidRDefault="000849F3" w:rsidP="00EA1418">
      <w:pPr>
        <w:pStyle w:val="BodyText15"/>
        <w:spacing w:line="276" w:lineRule="auto"/>
      </w:pPr>
      <w:r>
        <w:t xml:space="preserve">The requirements from Awarding Bodies differed depending on the adjustment, for example </w:t>
      </w:r>
      <w:r w:rsidR="00F21A61">
        <w:t xml:space="preserve">centres were able to approve </w:t>
      </w:r>
      <w:r>
        <w:t>less than 25% extra time</w:t>
      </w:r>
      <w:r w:rsidR="00F21A61">
        <w:t xml:space="preserve"> without seeking prior approval from the Awarding Body.</w:t>
      </w:r>
      <w:r w:rsidR="008717A9">
        <w:t xml:space="preserve"> This example was true of all policies in scope, anything more than 25% required approval by the Awarding Body. </w:t>
      </w:r>
      <w:r>
        <w:t>The Awarding Bodies differed slightly in their requirements for centres</w:t>
      </w:r>
      <w:r w:rsidR="008717A9">
        <w:t xml:space="preserve"> depending on the type of adjustment</w:t>
      </w:r>
      <w:r>
        <w:t>; some required prior approval</w:t>
      </w:r>
      <w:r w:rsidR="008717A9">
        <w:t>, some only required notification after the assessment. Aside from the example above, there was some difference between what the Awarding Body required</w:t>
      </w:r>
      <w:r w:rsidR="00B457A4">
        <w:t>, however all required that adjustments were in place in plenty of time ahead of the assessment.</w:t>
      </w:r>
    </w:p>
    <w:p w14:paraId="2BBCB9DF" w14:textId="55A60764" w:rsidR="000849F3" w:rsidRDefault="000849F3" w:rsidP="00EA1418">
      <w:pPr>
        <w:pStyle w:val="BodyText15"/>
        <w:numPr>
          <w:ilvl w:val="0"/>
          <w:numId w:val="33"/>
        </w:numPr>
        <w:spacing w:after="0" w:line="276" w:lineRule="auto"/>
      </w:pPr>
      <w:r>
        <w:lastRenderedPageBreak/>
        <w:t>Examples of adjustments include</w:t>
      </w:r>
      <w:r w:rsidR="00BC6E71">
        <w:t>, but are not limited to:</w:t>
      </w:r>
    </w:p>
    <w:p w14:paraId="6D9F2337" w14:textId="779E7AB9" w:rsidR="000849F3" w:rsidRDefault="000849F3" w:rsidP="00EA1418">
      <w:pPr>
        <w:pStyle w:val="BodyText15"/>
        <w:numPr>
          <w:ilvl w:val="1"/>
          <w:numId w:val="33"/>
        </w:numPr>
        <w:spacing w:after="0" w:line="276" w:lineRule="auto"/>
      </w:pPr>
      <w:r>
        <w:t>Producing an assessment paper in braille or providing a braille keyboard</w:t>
      </w:r>
    </w:p>
    <w:p w14:paraId="751CF57A" w14:textId="1A0A9762" w:rsidR="000849F3" w:rsidRDefault="000849F3" w:rsidP="00EA1418">
      <w:pPr>
        <w:pStyle w:val="BodyText15"/>
        <w:numPr>
          <w:ilvl w:val="1"/>
          <w:numId w:val="33"/>
        </w:numPr>
        <w:spacing w:after="0" w:line="276" w:lineRule="auto"/>
      </w:pPr>
      <w:r>
        <w:t>Providing a reader or scribe</w:t>
      </w:r>
    </w:p>
    <w:p w14:paraId="4B8ED39C" w14:textId="35EF6C17" w:rsidR="008717A9" w:rsidRDefault="00B457A4" w:rsidP="00EA1418">
      <w:pPr>
        <w:pStyle w:val="BodyText15"/>
        <w:numPr>
          <w:ilvl w:val="1"/>
          <w:numId w:val="33"/>
        </w:numPr>
        <w:spacing w:after="0" w:line="276" w:lineRule="auto"/>
      </w:pPr>
      <w:r>
        <w:t>Bilingual dictionaries</w:t>
      </w:r>
    </w:p>
    <w:p w14:paraId="0B41D4DD" w14:textId="71890765" w:rsidR="00B457A4" w:rsidRDefault="00B457A4" w:rsidP="00EA1418">
      <w:pPr>
        <w:pStyle w:val="BodyText15"/>
        <w:numPr>
          <w:ilvl w:val="1"/>
          <w:numId w:val="33"/>
        </w:numPr>
        <w:spacing w:after="0" w:line="276" w:lineRule="auto"/>
      </w:pPr>
      <w:r>
        <w:t>British Sign Language (BSL) interpreter</w:t>
      </w:r>
    </w:p>
    <w:p w14:paraId="27FEA0D6" w14:textId="37887557" w:rsidR="00B457A4" w:rsidRDefault="00B457A4" w:rsidP="00EA1418">
      <w:pPr>
        <w:pStyle w:val="BodyText15"/>
        <w:numPr>
          <w:ilvl w:val="1"/>
          <w:numId w:val="33"/>
        </w:numPr>
        <w:spacing w:after="0" w:line="276" w:lineRule="auto"/>
      </w:pPr>
      <w:r>
        <w:t>Separate room</w:t>
      </w:r>
    </w:p>
    <w:p w14:paraId="6E2C818D" w14:textId="5348B83A" w:rsidR="00B457A4" w:rsidRDefault="00B457A4" w:rsidP="00EA1418">
      <w:pPr>
        <w:pStyle w:val="BodyText15"/>
        <w:numPr>
          <w:ilvl w:val="1"/>
          <w:numId w:val="33"/>
        </w:numPr>
        <w:spacing w:after="0" w:line="276" w:lineRule="auto"/>
      </w:pPr>
      <w:r>
        <w:t>Extra time</w:t>
      </w:r>
    </w:p>
    <w:p w14:paraId="01FEE458" w14:textId="5439F461" w:rsidR="00B457A4" w:rsidRDefault="00B457A4" w:rsidP="00EA1418">
      <w:pPr>
        <w:pStyle w:val="BodyText15"/>
        <w:numPr>
          <w:ilvl w:val="1"/>
          <w:numId w:val="33"/>
        </w:numPr>
        <w:spacing w:after="0" w:line="276" w:lineRule="auto"/>
      </w:pPr>
      <w:r>
        <w:t>Coloured papers/backgrounds</w:t>
      </w:r>
    </w:p>
    <w:p w14:paraId="7C92ADD6" w14:textId="77777777" w:rsidR="00B457A4" w:rsidRDefault="00B457A4" w:rsidP="00B457A4">
      <w:pPr>
        <w:pStyle w:val="BodyText15"/>
        <w:spacing w:after="0" w:line="276" w:lineRule="auto"/>
      </w:pPr>
    </w:p>
    <w:p w14:paraId="056F0327" w14:textId="77777777" w:rsidR="000849F3" w:rsidRDefault="000849F3" w:rsidP="00EA1418">
      <w:pPr>
        <w:pStyle w:val="BodyText15"/>
        <w:spacing w:after="0" w:line="276" w:lineRule="auto"/>
      </w:pPr>
    </w:p>
    <w:p w14:paraId="4C3C29A6" w14:textId="77777777" w:rsidR="000849F3" w:rsidRDefault="000849F3" w:rsidP="00EA1418">
      <w:pPr>
        <w:pStyle w:val="BodyText15"/>
        <w:spacing w:after="0" w:line="276" w:lineRule="auto"/>
      </w:pPr>
    </w:p>
    <w:p w14:paraId="4F3B1387" w14:textId="3379158E" w:rsidR="00B7169D" w:rsidRDefault="00B7169D" w:rsidP="004D7A9A">
      <w:pPr>
        <w:pStyle w:val="Heading2"/>
      </w:pPr>
      <w:bookmarkStart w:id="12" w:name="_Toc218604019"/>
      <w:r>
        <w:t>Monitoring and Evaluation</w:t>
      </w:r>
      <w:bookmarkEnd w:id="12"/>
    </w:p>
    <w:p w14:paraId="24A0B155" w14:textId="2C30D6A9" w:rsidR="00355AE8" w:rsidRDefault="00355AE8" w:rsidP="00355AE8">
      <w:pPr>
        <w:pStyle w:val="BodyText15"/>
        <w:spacing w:line="276" w:lineRule="auto"/>
      </w:pPr>
      <w:r>
        <w:t>Awarding Bodies require that some evidence is provided to support the need for reasonable adjustments to be made.</w:t>
      </w:r>
      <w:r w:rsidR="006672EB">
        <w:t xml:space="preserve"> Some were more specific than others in stating what this evidence </w:t>
      </w:r>
      <w:r w:rsidR="00E60F13">
        <w:t>needed to entail.</w:t>
      </w:r>
    </w:p>
    <w:p w14:paraId="04E1F2D6" w14:textId="77777777" w:rsidR="00355AE8" w:rsidRDefault="00355AE8" w:rsidP="00355AE8">
      <w:pPr>
        <w:pStyle w:val="BodyText15"/>
        <w:spacing w:line="276" w:lineRule="auto"/>
      </w:pPr>
      <w:r>
        <w:t>Awarding Bodies also differed in their approval or notification process; there was a spectrum from Awarding Bodies requiring the centre to seek prior approval for any adjustment, to centres notifying the Awarding Body of the adjustment within a reasonable timeframe. Some Awarding Bodies require prior approval only for some specified adjustments, as outlined in the above theme; Types of Adjustment available.</w:t>
      </w:r>
    </w:p>
    <w:p w14:paraId="6B2DA912" w14:textId="03D92895" w:rsidR="00355AE8" w:rsidRDefault="00355AE8" w:rsidP="00355AE8">
      <w:pPr>
        <w:pStyle w:val="BodyText15"/>
        <w:spacing w:line="276" w:lineRule="auto"/>
      </w:pPr>
      <w:r>
        <w:t>Only one Awarding Body mentioned learning from any reasonable adjustments put in place; predictions should be made to try and anticipate any future requirements.</w:t>
      </w:r>
      <w:r w:rsidR="00E60F13">
        <w:t xml:space="preserve">  This proactive approach may therefore lead to more adjustments being defined as “reasonable” because they are more achievable due to this foresight.</w:t>
      </w:r>
    </w:p>
    <w:p w14:paraId="2C91DAFC" w14:textId="7E6A930D" w:rsidR="00B457A4" w:rsidRDefault="00355AE8" w:rsidP="00355AE8">
      <w:pPr>
        <w:pStyle w:val="Heading3"/>
      </w:pPr>
      <w:bookmarkStart w:id="13" w:name="_Toc218604020"/>
      <w:r>
        <w:t>Training</w:t>
      </w:r>
      <w:bookmarkEnd w:id="13"/>
    </w:p>
    <w:p w14:paraId="1072BF29" w14:textId="1ED53091" w:rsidR="00B457A4" w:rsidRDefault="00B457A4" w:rsidP="00EA1418">
      <w:pPr>
        <w:pStyle w:val="BodyText15"/>
        <w:spacing w:line="276" w:lineRule="auto"/>
      </w:pPr>
      <w:r>
        <w:t xml:space="preserve">Only one Awarding Body specified in their policy that those making the judgement on whether a reasonable adjustment should be provided should receive appropriate training. </w:t>
      </w:r>
      <w:r w:rsidR="00BC6E71">
        <w:t xml:space="preserve">Whether training is provided within other Awarding Bodies or their centre is provided is, without further investigation, unclear, but it is not specified in the policy. </w:t>
      </w:r>
      <w:r>
        <w:t>There was also variation in how the requirement for an adjustment is initially recognised; whether the responsibility lies with the learner or the provider.</w:t>
      </w:r>
    </w:p>
    <w:p w14:paraId="233B798B" w14:textId="21181767" w:rsidR="0081375B" w:rsidRDefault="00834967" w:rsidP="004D7A9A">
      <w:pPr>
        <w:pStyle w:val="Heading2"/>
      </w:pPr>
      <w:bookmarkStart w:id="14" w:name="_Toc218604021"/>
      <w:r>
        <w:t>Special Considerations</w:t>
      </w:r>
      <w:bookmarkEnd w:id="14"/>
    </w:p>
    <w:p w14:paraId="4D7BFF92" w14:textId="77777777" w:rsidR="0081375B" w:rsidRDefault="0081375B" w:rsidP="0081375B">
      <w:pPr>
        <w:pStyle w:val="BodyText15"/>
        <w:spacing w:after="0" w:line="276" w:lineRule="auto"/>
      </w:pPr>
    </w:p>
    <w:p w14:paraId="05AF70F5" w14:textId="3E1A7243" w:rsidR="00834967" w:rsidRDefault="00834967" w:rsidP="0081375B">
      <w:pPr>
        <w:pStyle w:val="BodyText15"/>
        <w:spacing w:after="0" w:line="276" w:lineRule="auto"/>
      </w:pPr>
      <w:r>
        <w:t xml:space="preserve">All Reasonable Adjustment policies </w:t>
      </w:r>
      <w:proofErr w:type="gramStart"/>
      <w:r>
        <w:t>made reference</w:t>
      </w:r>
      <w:proofErr w:type="gramEnd"/>
      <w:r>
        <w:t xml:space="preserve"> to special considerations as differing from reasonable adjustments in that they were to be considered after the </w:t>
      </w:r>
      <w:r>
        <w:lastRenderedPageBreak/>
        <w:t xml:space="preserve">event, if there were any unexpected circumstances that arose during the assessment, they were to be taken into consideration, for example excessive noise. </w:t>
      </w:r>
      <w:r w:rsidR="00BC6E71">
        <w:t xml:space="preserve">Special considerations are generally unforeseen and not related to any </w:t>
      </w:r>
      <w:r w:rsidR="04241371">
        <w:t xml:space="preserve">need which was identified prior to </w:t>
      </w:r>
      <w:proofErr w:type="gramStart"/>
      <w:r w:rsidR="04241371">
        <w:t>assessment</w:t>
      </w:r>
      <w:r w:rsidR="00BC6E71">
        <w:t xml:space="preserve"> .</w:t>
      </w:r>
      <w:proofErr w:type="gramEnd"/>
    </w:p>
    <w:p w14:paraId="576A3AC1" w14:textId="77777777" w:rsidR="00834967" w:rsidRDefault="00834967" w:rsidP="0081375B">
      <w:pPr>
        <w:pStyle w:val="BodyText15"/>
        <w:spacing w:after="0" w:line="276" w:lineRule="auto"/>
      </w:pPr>
    </w:p>
    <w:p w14:paraId="42D7FD76" w14:textId="5E5DF3EC" w:rsidR="0081375B" w:rsidRDefault="0081375B" w:rsidP="004D7A9A">
      <w:pPr>
        <w:pStyle w:val="Heading1"/>
      </w:pPr>
      <w:bookmarkStart w:id="15" w:name="_Toc218604022"/>
      <w:r>
        <w:t>Next Steps</w:t>
      </w:r>
      <w:bookmarkEnd w:id="15"/>
    </w:p>
    <w:p w14:paraId="69B0C0D5" w14:textId="1682A8C2" w:rsidR="0081375B" w:rsidRDefault="00420DAD" w:rsidP="0081375B">
      <w:pPr>
        <w:pStyle w:val="BodyText15"/>
        <w:spacing w:after="0" w:line="276" w:lineRule="auto"/>
      </w:pPr>
      <w:r>
        <w:t xml:space="preserve">This research has been useful in highlighting and furthering the understanding of Assessment Arrangements for SQA Accreditation Qualifications/Qualification Scotland Accreditation Qualifications. It shows the policies that are currently in place, but further work would be required to gain a better insight into the experience of learners, both for those directly impacted and those indirectly impacted. Therefore, further investigations into the lived experience of learners </w:t>
      </w:r>
      <w:proofErr w:type="gramStart"/>
      <w:r>
        <w:t>is</w:t>
      </w:r>
      <w:proofErr w:type="gramEnd"/>
      <w:r>
        <w:t xml:space="preserve"> necessary, engaging with those who have had assessment arrangements made on their behalf as well as those who have not.</w:t>
      </w:r>
    </w:p>
    <w:p w14:paraId="2C6A03BC" w14:textId="77777777" w:rsidR="00420DAD" w:rsidRDefault="00420DAD" w:rsidP="0081375B">
      <w:pPr>
        <w:pStyle w:val="BodyText15"/>
        <w:spacing w:after="0" w:line="276" w:lineRule="auto"/>
      </w:pPr>
    </w:p>
    <w:p w14:paraId="1358EE36" w14:textId="5EF2EF47" w:rsidR="00834967" w:rsidRPr="00DE28C0" w:rsidRDefault="00420DAD" w:rsidP="0081375B">
      <w:pPr>
        <w:pStyle w:val="BodyText15"/>
        <w:spacing w:after="0" w:line="276" w:lineRule="auto"/>
      </w:pPr>
      <w:r w:rsidRPr="00DE28C0">
        <w:t xml:space="preserve">As these policies rely on the foundation of the JCQ: </w:t>
      </w:r>
      <w:hyperlink r:id="rId23" w:history="1">
        <w:r w:rsidRPr="00DE28C0">
          <w:rPr>
            <w:rStyle w:val="Hyperlink"/>
            <w:color w:val="auto"/>
          </w:rPr>
          <w:t>Access Arrangements, Reasonable Adjustments and Special Consideration - JCQ Joint Council for Qualifications</w:t>
        </w:r>
      </w:hyperlink>
      <w:r w:rsidRPr="00DE28C0">
        <w:t xml:space="preserve">, it could be considered a risk that this will change and therefore the policies may need to be adapted. </w:t>
      </w:r>
      <w:r w:rsidR="00DE28C0" w:rsidRPr="00DE28C0">
        <w:t>There may be a role for Accreditation in ensuring reliable standardisation.</w:t>
      </w:r>
    </w:p>
    <w:p w14:paraId="3385E20A" w14:textId="77777777" w:rsidR="00420DAD" w:rsidRDefault="00420DAD" w:rsidP="0081375B">
      <w:pPr>
        <w:pStyle w:val="BodyText15"/>
        <w:spacing w:after="0" w:line="276" w:lineRule="auto"/>
      </w:pPr>
    </w:p>
    <w:p w14:paraId="05A027BA" w14:textId="272CEB60" w:rsidR="00420DAD" w:rsidRDefault="00420DAD" w:rsidP="0081375B">
      <w:pPr>
        <w:pStyle w:val="BodyText15"/>
        <w:spacing w:after="0" w:line="276" w:lineRule="auto"/>
      </w:pPr>
      <w:r>
        <w:t>An important point raised in this research was in relation to training requirements for those considering the reasonable adjustment requests</w:t>
      </w:r>
      <w:r w:rsidR="003029F7">
        <w:t>, both within centres and (if required by the Awarding Body) within the Awarding Body</w:t>
      </w:r>
      <w:r>
        <w:t xml:space="preserve">. </w:t>
      </w:r>
      <w:r w:rsidR="001B3AF3">
        <w:t>It is currently unclear whether training is provided, or at least whether the Awarding Body requires this.</w:t>
      </w:r>
      <w:r w:rsidR="003029F7">
        <w:t xml:space="preserve"> This raises the question of whether there should be more robust training requirements and what the Awarding Bodies role is, as well as the role of SQA Accreditation/Qualifications Scotland</w:t>
      </w:r>
      <w:r w:rsidR="009E25DD">
        <w:t>.</w:t>
      </w:r>
    </w:p>
    <w:p w14:paraId="6769FA60" w14:textId="77777777" w:rsidR="001B3AF3" w:rsidRDefault="001B3AF3" w:rsidP="0081375B">
      <w:pPr>
        <w:pStyle w:val="BodyText15"/>
        <w:spacing w:after="0" w:line="276" w:lineRule="auto"/>
      </w:pPr>
    </w:p>
    <w:p w14:paraId="3B62FF13" w14:textId="6F5AF310" w:rsidR="009E25DD" w:rsidRDefault="009E25DD" w:rsidP="0081375B">
      <w:pPr>
        <w:pStyle w:val="BodyText15"/>
        <w:spacing w:after="0" w:line="276" w:lineRule="auto"/>
      </w:pPr>
      <w:r>
        <w:t xml:space="preserve">Recent changes may impact the resources and availability of assessment arrangements. There has been a relatively recent increase in the number of people who require reasonable adjustments to be made, this therefore means more resource is required, perhaps impacting negatively on the ability for centres and Awarding Bodies to implement the necessary arrangements. </w:t>
      </w:r>
    </w:p>
    <w:p w14:paraId="15B990E5" w14:textId="77777777" w:rsidR="009E25DD" w:rsidRDefault="009E25DD" w:rsidP="0081375B">
      <w:pPr>
        <w:pStyle w:val="BodyText15"/>
        <w:spacing w:after="0" w:line="276" w:lineRule="auto"/>
      </w:pPr>
    </w:p>
    <w:p w14:paraId="76337A81" w14:textId="1333BD6D" w:rsidR="009E25DD" w:rsidRDefault="009E25DD" w:rsidP="0081375B">
      <w:pPr>
        <w:pStyle w:val="BodyText15"/>
        <w:spacing w:after="0" w:line="276" w:lineRule="auto"/>
      </w:pPr>
      <w:r>
        <w:t xml:space="preserve">There have been other recent changes as well which could impact this arena; technological advances could positively or negatively impact </w:t>
      </w:r>
      <w:r w:rsidR="00AD11B1">
        <w:t>how assessment arrangements are put in place. There could be a role for Generative Artificial Intelligence (AI) in assessment arrangements and accessibility of qualifications, for example it may assist in resourcing issues. It is important to consider these advances and the potential opportunities available.</w:t>
      </w:r>
    </w:p>
    <w:p w14:paraId="0D4B3261" w14:textId="77777777" w:rsidR="00AD11B1" w:rsidRDefault="00AD11B1" w:rsidP="0081375B">
      <w:pPr>
        <w:pStyle w:val="BodyText15"/>
        <w:spacing w:after="0" w:line="276" w:lineRule="auto"/>
      </w:pPr>
    </w:p>
    <w:p w14:paraId="32CF8E02" w14:textId="6E6D80C6" w:rsidR="00C73AD8" w:rsidRDefault="00AD11B1" w:rsidP="0081375B">
      <w:pPr>
        <w:pStyle w:val="BodyText15"/>
        <w:spacing w:after="0" w:line="276" w:lineRule="auto"/>
      </w:pPr>
      <w:r>
        <w:lastRenderedPageBreak/>
        <w:t>The theme of accessibility is prominent with this research; it is important to us that our qualifications are considered accessible to all socio-economic groups. As referenced in the introductory section (</w:t>
      </w:r>
      <w:hyperlink r:id="rId24" w:history="1">
        <w:r w:rsidRPr="006D33D7">
          <w:rPr>
            <w:rStyle w:val="Hyperlink"/>
            <w:lang w:eastAsia="en-GB"/>
          </w:rPr>
          <w:t>SSAILD+2025+supplementary+tables+L1.6+correction.xlsx</w:t>
        </w:r>
      </w:hyperlink>
      <w:r>
        <w:t xml:space="preserve">) those in the most deprived area are most likely to access further education. The Scottish Government drives forward with closing the poverty related attainment gap in the school sector, SQA Accreditation/Qualifications Scotland Accreditation may need to continue this work into further education. </w:t>
      </w:r>
    </w:p>
    <w:p w14:paraId="5DDB778A" w14:textId="2F6AA9AB" w:rsidR="74046F8D" w:rsidRDefault="74046F8D" w:rsidP="74046F8D">
      <w:pPr>
        <w:pStyle w:val="BodyText15"/>
        <w:spacing w:after="0" w:line="276" w:lineRule="auto"/>
      </w:pPr>
    </w:p>
    <w:p w14:paraId="0B5CE3DD" w14:textId="48389077" w:rsidR="74046F8D" w:rsidRDefault="74046F8D" w:rsidP="74046F8D">
      <w:pPr>
        <w:pStyle w:val="BodyText15"/>
        <w:spacing w:after="0" w:line="276" w:lineRule="auto"/>
      </w:pPr>
    </w:p>
    <w:p w14:paraId="7AED49A3" w14:textId="1072C1FE" w:rsidR="74046F8D" w:rsidRDefault="74046F8D" w:rsidP="74046F8D">
      <w:pPr>
        <w:pStyle w:val="BodyText15"/>
        <w:spacing w:after="0" w:line="276" w:lineRule="auto"/>
      </w:pPr>
    </w:p>
    <w:p w14:paraId="24DAFFC7" w14:textId="3754B398" w:rsidR="74046F8D" w:rsidRDefault="74046F8D" w:rsidP="74046F8D">
      <w:pPr>
        <w:pStyle w:val="BodyText15"/>
        <w:spacing w:after="0" w:line="276" w:lineRule="auto"/>
      </w:pPr>
    </w:p>
    <w:p w14:paraId="7737850A" w14:textId="5822D4D0" w:rsidR="74046F8D" w:rsidRDefault="74046F8D" w:rsidP="74046F8D">
      <w:pPr>
        <w:pStyle w:val="BodyText15"/>
        <w:spacing w:after="0" w:line="276" w:lineRule="auto"/>
      </w:pPr>
    </w:p>
    <w:p w14:paraId="3577056C" w14:textId="7C4B2CF7" w:rsidR="74046F8D" w:rsidRDefault="74046F8D" w:rsidP="74046F8D">
      <w:pPr>
        <w:pStyle w:val="BodyText15"/>
        <w:spacing w:after="0" w:line="276" w:lineRule="auto"/>
      </w:pPr>
    </w:p>
    <w:p w14:paraId="78C8CF10" w14:textId="780FFA8E" w:rsidR="74046F8D" w:rsidRDefault="74046F8D" w:rsidP="74046F8D">
      <w:pPr>
        <w:pStyle w:val="BodyText15"/>
        <w:spacing w:after="0" w:line="276" w:lineRule="auto"/>
      </w:pPr>
    </w:p>
    <w:p w14:paraId="3F6139D9" w14:textId="0A2939C5" w:rsidR="74046F8D" w:rsidRDefault="74046F8D" w:rsidP="74046F8D">
      <w:pPr>
        <w:pStyle w:val="BodyText15"/>
        <w:spacing w:after="0" w:line="276" w:lineRule="auto"/>
      </w:pPr>
    </w:p>
    <w:p w14:paraId="13EC1B86" w14:textId="41476874" w:rsidR="74046F8D" w:rsidRDefault="74046F8D" w:rsidP="74046F8D">
      <w:pPr>
        <w:pStyle w:val="BodyText15"/>
        <w:spacing w:after="0" w:line="276" w:lineRule="auto"/>
      </w:pPr>
    </w:p>
    <w:p w14:paraId="76751C18" w14:textId="32E40714" w:rsidR="74046F8D" w:rsidRDefault="74046F8D" w:rsidP="74046F8D">
      <w:pPr>
        <w:pStyle w:val="BodyText15"/>
        <w:spacing w:after="0" w:line="276" w:lineRule="auto"/>
      </w:pPr>
    </w:p>
    <w:p w14:paraId="2CDFF922" w14:textId="5CD6E622" w:rsidR="74046F8D" w:rsidRDefault="74046F8D" w:rsidP="74046F8D">
      <w:pPr>
        <w:pStyle w:val="BodyText15"/>
        <w:spacing w:after="0" w:line="276" w:lineRule="auto"/>
      </w:pPr>
    </w:p>
    <w:p w14:paraId="2CD12259" w14:textId="46673A2E" w:rsidR="00BC6E71" w:rsidRDefault="2F2F4D24" w:rsidP="0081375B">
      <w:pPr>
        <w:pStyle w:val="BodyText15"/>
        <w:spacing w:after="0" w:line="276" w:lineRule="auto"/>
        <w:rPr>
          <w:i/>
        </w:rPr>
      </w:pPr>
      <w:r w:rsidRPr="00DE28C0">
        <w:rPr>
          <w:i/>
          <w:iCs/>
        </w:rPr>
        <w:t xml:space="preserve">Please note: </w:t>
      </w:r>
      <w:r w:rsidRPr="74046F8D">
        <w:rPr>
          <w:i/>
          <w:iCs/>
        </w:rPr>
        <w:t>This research was carried out during the existence of SQA Accreditation, however reference is made throughout the document to Q</w:t>
      </w:r>
      <w:r w:rsidR="1D4A04AA" w:rsidRPr="74046F8D">
        <w:rPr>
          <w:i/>
          <w:iCs/>
        </w:rPr>
        <w:t>ualifications Scotland Accreditation as this has since replaced SQA Accreditation.</w:t>
      </w:r>
    </w:p>
    <w:sectPr w:rsidR="00BC6E71" w:rsidSect="000C0D31">
      <w:footerReference w:type="default" r:id="rId25"/>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BF600A" w14:textId="77777777" w:rsidR="005F7F25" w:rsidRDefault="005F7F25" w:rsidP="00B1646E">
      <w:r>
        <w:separator/>
      </w:r>
    </w:p>
  </w:endnote>
  <w:endnote w:type="continuationSeparator" w:id="0">
    <w:p w14:paraId="53DF08F6" w14:textId="77777777" w:rsidR="005F7F25" w:rsidRDefault="005F7F25" w:rsidP="00B1646E">
      <w:r>
        <w:continuationSeparator/>
      </w:r>
    </w:p>
  </w:endnote>
  <w:endnote w:type="continuationNotice" w:id="1">
    <w:p w14:paraId="576D9045" w14:textId="77777777" w:rsidR="005F7F25" w:rsidRDefault="005F7F2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A3A86" w14:textId="3D932226" w:rsidR="000C0D31" w:rsidRDefault="00347EC9" w:rsidP="00B24E80">
    <w:pPr>
      <w:pStyle w:val="Footer"/>
      <w:tabs>
        <w:tab w:val="clear" w:pos="9356"/>
        <w:tab w:val="right" w:pos="9070"/>
      </w:tabs>
    </w:pPr>
    <w:r>
      <w:t>Qualifications Scotland Accreditation</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2BDF0C" w14:textId="77777777" w:rsidR="005F7F25" w:rsidRDefault="005F7F25" w:rsidP="00B1646E">
      <w:r>
        <w:separator/>
      </w:r>
    </w:p>
  </w:footnote>
  <w:footnote w:type="continuationSeparator" w:id="0">
    <w:p w14:paraId="095EECD9" w14:textId="77777777" w:rsidR="005F7F25" w:rsidRDefault="005F7F25" w:rsidP="00B1646E">
      <w:r>
        <w:continuationSeparator/>
      </w:r>
    </w:p>
  </w:footnote>
  <w:footnote w:type="continuationNotice" w:id="1">
    <w:p w14:paraId="34FB07FA" w14:textId="77777777" w:rsidR="005F7F25" w:rsidRDefault="005F7F25">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57F7A40"/>
    <w:multiLevelType w:val="hybridMultilevel"/>
    <w:tmpl w:val="53A454C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0700DE"/>
    <w:multiLevelType w:val="hybridMultilevel"/>
    <w:tmpl w:val="07603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7A82FD4"/>
    <w:multiLevelType w:val="hybridMultilevel"/>
    <w:tmpl w:val="4D589C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E52DD5"/>
    <w:multiLevelType w:val="hybridMultilevel"/>
    <w:tmpl w:val="DDFED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2"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5"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3F5F2D"/>
    <w:multiLevelType w:val="hybridMultilevel"/>
    <w:tmpl w:val="3738BA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8"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9"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21" w15:restartNumberingAfterBreak="0">
    <w:nsid w:val="55A554C2"/>
    <w:multiLevelType w:val="hybridMultilevel"/>
    <w:tmpl w:val="D45EC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8"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9"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13"/>
  </w:num>
  <w:num w:numId="2" w16cid:durableId="1732851694">
    <w:abstractNumId w:val="28"/>
  </w:num>
  <w:num w:numId="3" w16cid:durableId="1890148439">
    <w:abstractNumId w:val="18"/>
  </w:num>
  <w:num w:numId="4" w16cid:durableId="580023759">
    <w:abstractNumId w:val="1"/>
  </w:num>
  <w:num w:numId="5" w16cid:durableId="1210144720">
    <w:abstractNumId w:val="14"/>
  </w:num>
  <w:num w:numId="6" w16cid:durableId="434373126">
    <w:abstractNumId w:val="27"/>
  </w:num>
  <w:num w:numId="7" w16cid:durableId="1516310604">
    <w:abstractNumId w:val="11"/>
  </w:num>
  <w:num w:numId="8" w16cid:durableId="1989818408">
    <w:abstractNumId w:val="17"/>
  </w:num>
  <w:num w:numId="9" w16cid:durableId="3172708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9"/>
  </w:num>
  <w:num w:numId="12" w16cid:durableId="1423339389">
    <w:abstractNumId w:val="4"/>
  </w:num>
  <w:num w:numId="13" w16cid:durableId="1375426476">
    <w:abstractNumId w:val="25"/>
  </w:num>
  <w:num w:numId="14" w16cid:durableId="565603603">
    <w:abstractNumId w:val="7"/>
  </w:num>
  <w:num w:numId="15" w16cid:durableId="1356156042">
    <w:abstractNumId w:val="0"/>
  </w:num>
  <w:num w:numId="16" w16cid:durableId="472139054">
    <w:abstractNumId w:val="26"/>
  </w:num>
  <w:num w:numId="17" w16cid:durableId="977952324">
    <w:abstractNumId w:val="22"/>
  </w:num>
  <w:num w:numId="18" w16cid:durableId="24164827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9"/>
  </w:num>
  <w:num w:numId="20" w16cid:durableId="654921038">
    <w:abstractNumId w:val="23"/>
  </w:num>
  <w:num w:numId="21" w16cid:durableId="1617717990">
    <w:abstractNumId w:val="15"/>
  </w:num>
  <w:num w:numId="22" w16cid:durableId="1383292878">
    <w:abstractNumId w:val="12"/>
  </w:num>
  <w:num w:numId="23" w16cid:durableId="557321951">
    <w:abstractNumId w:val="3"/>
  </w:num>
  <w:num w:numId="24" w16cid:durableId="1065490523">
    <w:abstractNumId w:val="20"/>
  </w:num>
  <w:num w:numId="25" w16cid:durableId="418448593">
    <w:abstractNumId w:val="11"/>
  </w:num>
  <w:num w:numId="26" w16cid:durableId="1709379202">
    <w:abstractNumId w:val="8"/>
  </w:num>
  <w:num w:numId="27" w16cid:durableId="821774605">
    <w:abstractNumId w:val="10"/>
  </w:num>
  <w:num w:numId="28" w16cid:durableId="7416087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24"/>
  </w:num>
  <w:num w:numId="30" w16cid:durableId="4501245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52200866">
    <w:abstractNumId w:val="9"/>
  </w:num>
  <w:num w:numId="33" w16cid:durableId="999306391">
    <w:abstractNumId w:val="16"/>
  </w:num>
  <w:num w:numId="34" w16cid:durableId="1555005393">
    <w:abstractNumId w:val="21"/>
  </w:num>
  <w:num w:numId="35" w16cid:durableId="17244315">
    <w:abstractNumId w:val="6"/>
  </w:num>
  <w:num w:numId="36" w16cid:durableId="1443185198">
    <w:abstractNumId w:val="5"/>
  </w:num>
  <w:num w:numId="37" w16cid:durableId="2085755101">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7EC9"/>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23CC"/>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49F3"/>
    <w:rsid w:val="000856A5"/>
    <w:rsid w:val="00085AE1"/>
    <w:rsid w:val="00086A7D"/>
    <w:rsid w:val="00086EC3"/>
    <w:rsid w:val="00087B4D"/>
    <w:rsid w:val="00087DDA"/>
    <w:rsid w:val="00090B39"/>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2E6"/>
    <w:rsid w:val="000A75A3"/>
    <w:rsid w:val="000A7817"/>
    <w:rsid w:val="000A7DF6"/>
    <w:rsid w:val="000B105E"/>
    <w:rsid w:val="000B2384"/>
    <w:rsid w:val="000B2A6F"/>
    <w:rsid w:val="000B2E48"/>
    <w:rsid w:val="000B2E5D"/>
    <w:rsid w:val="000B32FD"/>
    <w:rsid w:val="000B3CAE"/>
    <w:rsid w:val="000B4774"/>
    <w:rsid w:val="000B4825"/>
    <w:rsid w:val="000B6F06"/>
    <w:rsid w:val="000B769B"/>
    <w:rsid w:val="000C0A98"/>
    <w:rsid w:val="000C0BFF"/>
    <w:rsid w:val="000C0D31"/>
    <w:rsid w:val="000C1107"/>
    <w:rsid w:val="000C17BE"/>
    <w:rsid w:val="000C1C82"/>
    <w:rsid w:val="000C21D9"/>
    <w:rsid w:val="000C2B26"/>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5B74"/>
    <w:rsid w:val="00106D48"/>
    <w:rsid w:val="0010768C"/>
    <w:rsid w:val="001077F2"/>
    <w:rsid w:val="00110A22"/>
    <w:rsid w:val="001129FA"/>
    <w:rsid w:val="00112A8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CBB"/>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689"/>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3AF3"/>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1D3"/>
    <w:rsid w:val="001D7C4A"/>
    <w:rsid w:val="001D7E09"/>
    <w:rsid w:val="001E041A"/>
    <w:rsid w:val="001E04B6"/>
    <w:rsid w:val="001E0B18"/>
    <w:rsid w:val="001E134C"/>
    <w:rsid w:val="001E1CE4"/>
    <w:rsid w:val="001E2100"/>
    <w:rsid w:val="001E4727"/>
    <w:rsid w:val="001E58A3"/>
    <w:rsid w:val="001E7961"/>
    <w:rsid w:val="001E7CFD"/>
    <w:rsid w:val="001F0858"/>
    <w:rsid w:val="001F181F"/>
    <w:rsid w:val="001F1AF8"/>
    <w:rsid w:val="001F2706"/>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3C10"/>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6567"/>
    <w:rsid w:val="002778D6"/>
    <w:rsid w:val="00277D57"/>
    <w:rsid w:val="00277F70"/>
    <w:rsid w:val="00280029"/>
    <w:rsid w:val="002819FE"/>
    <w:rsid w:val="00282B1B"/>
    <w:rsid w:val="00282BCB"/>
    <w:rsid w:val="00283123"/>
    <w:rsid w:val="00283A47"/>
    <w:rsid w:val="00283D94"/>
    <w:rsid w:val="00283DA2"/>
    <w:rsid w:val="0028411F"/>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A7EE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718"/>
    <w:rsid w:val="002F4DE3"/>
    <w:rsid w:val="002F4FF1"/>
    <w:rsid w:val="002F55DB"/>
    <w:rsid w:val="002F5EF6"/>
    <w:rsid w:val="002F65EC"/>
    <w:rsid w:val="002F7F95"/>
    <w:rsid w:val="003029F7"/>
    <w:rsid w:val="0030333B"/>
    <w:rsid w:val="003039C4"/>
    <w:rsid w:val="003041ED"/>
    <w:rsid w:val="00304216"/>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385"/>
    <w:rsid w:val="00326900"/>
    <w:rsid w:val="00326D2A"/>
    <w:rsid w:val="00326DBE"/>
    <w:rsid w:val="00326E56"/>
    <w:rsid w:val="00327941"/>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47EC9"/>
    <w:rsid w:val="00350505"/>
    <w:rsid w:val="00351606"/>
    <w:rsid w:val="00351734"/>
    <w:rsid w:val="003534CB"/>
    <w:rsid w:val="00353642"/>
    <w:rsid w:val="00353AAE"/>
    <w:rsid w:val="00354D3E"/>
    <w:rsid w:val="0035531D"/>
    <w:rsid w:val="00355AE8"/>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03F3"/>
    <w:rsid w:val="00381070"/>
    <w:rsid w:val="003824B0"/>
    <w:rsid w:val="00382692"/>
    <w:rsid w:val="003827A2"/>
    <w:rsid w:val="003828F4"/>
    <w:rsid w:val="00384A1D"/>
    <w:rsid w:val="00384B90"/>
    <w:rsid w:val="00384D7F"/>
    <w:rsid w:val="00384EC3"/>
    <w:rsid w:val="00384F6F"/>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574D"/>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0DAD"/>
    <w:rsid w:val="00421F27"/>
    <w:rsid w:val="004220A6"/>
    <w:rsid w:val="00422938"/>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0A34"/>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D7A9A"/>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072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2FA"/>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08D"/>
    <w:rsid w:val="005725EE"/>
    <w:rsid w:val="00573375"/>
    <w:rsid w:val="0057349F"/>
    <w:rsid w:val="00573ABF"/>
    <w:rsid w:val="00575721"/>
    <w:rsid w:val="0057589D"/>
    <w:rsid w:val="005760D5"/>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1E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D6A"/>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5F7F25"/>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672EB"/>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77E31"/>
    <w:rsid w:val="00680DF3"/>
    <w:rsid w:val="00682298"/>
    <w:rsid w:val="006846B5"/>
    <w:rsid w:val="0068477D"/>
    <w:rsid w:val="00684CF2"/>
    <w:rsid w:val="006857FF"/>
    <w:rsid w:val="00685F82"/>
    <w:rsid w:val="0068799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A7F8B"/>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3D7"/>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217A"/>
    <w:rsid w:val="00743D97"/>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34C"/>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2DCF"/>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75B"/>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4967"/>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17A9"/>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499F"/>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1D6"/>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40D"/>
    <w:rsid w:val="00911F8B"/>
    <w:rsid w:val="00912E68"/>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39A6"/>
    <w:rsid w:val="009242A5"/>
    <w:rsid w:val="009245C9"/>
    <w:rsid w:val="00924FF4"/>
    <w:rsid w:val="00925194"/>
    <w:rsid w:val="009256E3"/>
    <w:rsid w:val="00926834"/>
    <w:rsid w:val="00926DE6"/>
    <w:rsid w:val="009274A9"/>
    <w:rsid w:val="00927778"/>
    <w:rsid w:val="009277DB"/>
    <w:rsid w:val="009312A5"/>
    <w:rsid w:val="00932690"/>
    <w:rsid w:val="00932A29"/>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3304"/>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3C96"/>
    <w:rsid w:val="009C4D6A"/>
    <w:rsid w:val="009C5BC6"/>
    <w:rsid w:val="009C6034"/>
    <w:rsid w:val="009D093F"/>
    <w:rsid w:val="009D0CAC"/>
    <w:rsid w:val="009D296E"/>
    <w:rsid w:val="009D2CCF"/>
    <w:rsid w:val="009D32F1"/>
    <w:rsid w:val="009D3912"/>
    <w:rsid w:val="009D3C13"/>
    <w:rsid w:val="009D4212"/>
    <w:rsid w:val="009D51C0"/>
    <w:rsid w:val="009D5399"/>
    <w:rsid w:val="009D5CE7"/>
    <w:rsid w:val="009D5E12"/>
    <w:rsid w:val="009D60E1"/>
    <w:rsid w:val="009D63ED"/>
    <w:rsid w:val="009D684D"/>
    <w:rsid w:val="009D7989"/>
    <w:rsid w:val="009E0E80"/>
    <w:rsid w:val="009E25DD"/>
    <w:rsid w:val="009E265A"/>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B65"/>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0FB7"/>
    <w:rsid w:val="00A11FCF"/>
    <w:rsid w:val="00A138A9"/>
    <w:rsid w:val="00A14FC5"/>
    <w:rsid w:val="00A15D34"/>
    <w:rsid w:val="00A16A49"/>
    <w:rsid w:val="00A17536"/>
    <w:rsid w:val="00A1758A"/>
    <w:rsid w:val="00A17733"/>
    <w:rsid w:val="00A1774A"/>
    <w:rsid w:val="00A17E42"/>
    <w:rsid w:val="00A204BA"/>
    <w:rsid w:val="00A2076B"/>
    <w:rsid w:val="00A20BF9"/>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47EC5"/>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399C"/>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11B1"/>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7A4"/>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69D"/>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95FE2"/>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1555"/>
    <w:rsid w:val="00BC2CFB"/>
    <w:rsid w:val="00BC44A5"/>
    <w:rsid w:val="00BC4C71"/>
    <w:rsid w:val="00BC5A49"/>
    <w:rsid w:val="00BC63D0"/>
    <w:rsid w:val="00BC688C"/>
    <w:rsid w:val="00BC6E71"/>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379D3"/>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3AD8"/>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1ED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987"/>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4CED"/>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1173"/>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28C0"/>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0F13"/>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418"/>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CCE"/>
    <w:rsid w:val="00ED0D32"/>
    <w:rsid w:val="00ED1320"/>
    <w:rsid w:val="00ED27DB"/>
    <w:rsid w:val="00ED310D"/>
    <w:rsid w:val="00ED342E"/>
    <w:rsid w:val="00ED35E6"/>
    <w:rsid w:val="00ED493F"/>
    <w:rsid w:val="00ED56F0"/>
    <w:rsid w:val="00ED5AAA"/>
    <w:rsid w:val="00ED6655"/>
    <w:rsid w:val="00ED7AD1"/>
    <w:rsid w:val="00EE044F"/>
    <w:rsid w:val="00EE09CE"/>
    <w:rsid w:val="00EE1044"/>
    <w:rsid w:val="00EE144E"/>
    <w:rsid w:val="00EE3216"/>
    <w:rsid w:val="00EE33F7"/>
    <w:rsid w:val="00EE4933"/>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07C"/>
    <w:rsid w:val="00F127C3"/>
    <w:rsid w:val="00F1356F"/>
    <w:rsid w:val="00F13E6F"/>
    <w:rsid w:val="00F1454A"/>
    <w:rsid w:val="00F173FE"/>
    <w:rsid w:val="00F17927"/>
    <w:rsid w:val="00F17DAD"/>
    <w:rsid w:val="00F20CB9"/>
    <w:rsid w:val="00F20F5B"/>
    <w:rsid w:val="00F210C6"/>
    <w:rsid w:val="00F21524"/>
    <w:rsid w:val="00F21A61"/>
    <w:rsid w:val="00F21FA4"/>
    <w:rsid w:val="00F2208C"/>
    <w:rsid w:val="00F22B18"/>
    <w:rsid w:val="00F236D6"/>
    <w:rsid w:val="00F237F2"/>
    <w:rsid w:val="00F25086"/>
    <w:rsid w:val="00F25B9B"/>
    <w:rsid w:val="00F26619"/>
    <w:rsid w:val="00F26EA8"/>
    <w:rsid w:val="00F272E9"/>
    <w:rsid w:val="00F27383"/>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3E79"/>
    <w:rsid w:val="00F5433C"/>
    <w:rsid w:val="00F54B7D"/>
    <w:rsid w:val="00F55664"/>
    <w:rsid w:val="00F55C65"/>
    <w:rsid w:val="00F574F1"/>
    <w:rsid w:val="00F60304"/>
    <w:rsid w:val="00F608E4"/>
    <w:rsid w:val="00F619EA"/>
    <w:rsid w:val="00F622F1"/>
    <w:rsid w:val="00F637ED"/>
    <w:rsid w:val="00F63CF7"/>
    <w:rsid w:val="00F644BE"/>
    <w:rsid w:val="00F65B30"/>
    <w:rsid w:val="00F65DE3"/>
    <w:rsid w:val="00F6631D"/>
    <w:rsid w:val="00F66787"/>
    <w:rsid w:val="00F67D2B"/>
    <w:rsid w:val="00F7002A"/>
    <w:rsid w:val="00F70F21"/>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0B"/>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4241371"/>
    <w:rsid w:val="06AD3CE1"/>
    <w:rsid w:val="0884ADB4"/>
    <w:rsid w:val="09E4AAF8"/>
    <w:rsid w:val="0CA969B8"/>
    <w:rsid w:val="0E8E74FE"/>
    <w:rsid w:val="0F72A559"/>
    <w:rsid w:val="10226654"/>
    <w:rsid w:val="1175F542"/>
    <w:rsid w:val="11F42714"/>
    <w:rsid w:val="146DCBF5"/>
    <w:rsid w:val="14F93222"/>
    <w:rsid w:val="1625F71B"/>
    <w:rsid w:val="169BACDF"/>
    <w:rsid w:val="17DAEC96"/>
    <w:rsid w:val="1AECCD15"/>
    <w:rsid w:val="1BF22F69"/>
    <w:rsid w:val="1D4A04AA"/>
    <w:rsid w:val="1E2506D1"/>
    <w:rsid w:val="20E852CE"/>
    <w:rsid w:val="22762EBE"/>
    <w:rsid w:val="2559B18E"/>
    <w:rsid w:val="27DCA03E"/>
    <w:rsid w:val="29E57374"/>
    <w:rsid w:val="2DDCE80A"/>
    <w:rsid w:val="2EF1FA78"/>
    <w:rsid w:val="2F2F4D24"/>
    <w:rsid w:val="36A5A169"/>
    <w:rsid w:val="36DE4941"/>
    <w:rsid w:val="379E5032"/>
    <w:rsid w:val="382AAE48"/>
    <w:rsid w:val="39F634CC"/>
    <w:rsid w:val="3A7CA6C6"/>
    <w:rsid w:val="3B954693"/>
    <w:rsid w:val="428F3A45"/>
    <w:rsid w:val="4436C402"/>
    <w:rsid w:val="4761E58D"/>
    <w:rsid w:val="49280725"/>
    <w:rsid w:val="4A1C7DB5"/>
    <w:rsid w:val="4E8BD75F"/>
    <w:rsid w:val="4F583EA0"/>
    <w:rsid w:val="5585A1F4"/>
    <w:rsid w:val="5741A56D"/>
    <w:rsid w:val="5B41B6DF"/>
    <w:rsid w:val="5F81D5B4"/>
    <w:rsid w:val="5FD7EDE1"/>
    <w:rsid w:val="678FC4FA"/>
    <w:rsid w:val="69D176A4"/>
    <w:rsid w:val="6A6797A0"/>
    <w:rsid w:val="6B150F08"/>
    <w:rsid w:val="6CE586E1"/>
    <w:rsid w:val="71E1346E"/>
    <w:rsid w:val="72CCF11A"/>
    <w:rsid w:val="74046F8D"/>
    <w:rsid w:val="74C8CF1F"/>
    <w:rsid w:val="777632E0"/>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D92D26"/>
  <w15:docId w15:val="{D921BF0A-FD42-4284-9950-A380F5139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9"/>
    <w:qFormat/>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paragraph" w:styleId="ListParagraph">
    <w:name w:val="List Paragraph"/>
    <w:basedOn w:val="Normal"/>
    <w:uiPriority w:val="99"/>
    <w:qFormat/>
    <w:rsid w:val="00B95FE2"/>
    <w:pPr>
      <w:tabs>
        <w:tab w:val="left" w:pos="284"/>
        <w:tab w:val="left" w:pos="567"/>
      </w:tabs>
      <w:spacing w:after="0" w:line="280" w:lineRule="exact"/>
      <w:ind w:left="720"/>
      <w:contextualSpacing/>
    </w:pPr>
    <w:rPr>
      <w:rFonts w:eastAsia="Times New Roman"/>
      <w:sz w:val="22"/>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view.officeapps.live.com/op/view.aspx?src=https%3A%2F%2Fwww.gov.scot%2Fbinaries%2Fcontent%2Fdocuments%2Fgovscot%2Fpublications%2Fstatistics%2F2025%2F02%2Fsummary-statistics-for-attainment-and-initial-leaver-destinations-no-7-2025-edition%2Fdocuments%2Fssaild-2025-supplementary-tables%2Fssaild-2025-supplementary-tables%2Fgovscot%253Adocument%2FSSAILD%252B2025%252Bsupplementary%252Btables%252BL1.6%252Bcorrection.xlsx&amp;wdOrigin=BROWSELINK"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legislation.gov.uk/ukpga/2010/15/section/53"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sqa.org.uk/files_ccc/2025-29-equality-outcomes.pdf"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accreditation.sqa.org.uk/accreditation/Qualifications/Qualifications_We_Accredit" TargetMode="External"/><Relationship Id="rId20" Type="http://schemas.openxmlformats.org/officeDocument/2006/relationships/hyperlink" Target="https://www.sqa.org.uk/sqa/106931.htm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view.officeapps.live.com/op/view.aspx?src=https%3A%2F%2Fwww.gov.scot%2Fbinaries%2Fcontent%2Fdocuments%2Fgovscot%2Fpublications%2Fstatistics%2F2025%2F02%2Fsummary-statistics-for-attainment-and-initial-leaver-destinations-no-7-2025-edition%2Fdocuments%2Fssaild-2025-supplementary-tables%2Fssaild-2025-supplementary-tables%2Fgovscot%253Adocument%2FSSAILD%252B2025%252Bsupplementary%252Btables%252BL1.6%252Bcorrection.xlsx&amp;wdOrigin=BROWSELINK" TargetMode="External"/><Relationship Id="rId5" Type="http://schemas.openxmlformats.org/officeDocument/2006/relationships/customXml" Target="../customXml/item5.xml"/><Relationship Id="rId15" Type="http://schemas.openxmlformats.org/officeDocument/2006/relationships/hyperlink" Target="https://accreditation.sqa.org.uk/accreditation/Research_and_Statistics/Current_Research" TargetMode="External"/><Relationship Id="rId23" Type="http://schemas.openxmlformats.org/officeDocument/2006/relationships/hyperlink" Target="https://www.jcq.org.uk/exams-office/access-arrangements-and-special-consideration/" TargetMode="External"/><Relationship Id="rId10" Type="http://schemas.openxmlformats.org/officeDocument/2006/relationships/footnotes" Target="footnotes.xml"/><Relationship Id="rId19" Type="http://schemas.openxmlformats.org/officeDocument/2006/relationships/hyperlink" Target="https://scothealthequity.org/scotlands-census-understanding-changes-in-health-and-socioeconomic-inequality-since-20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accreditation.qualifications.gov.scot/" TargetMode="External"/><Relationship Id="rId22" Type="http://schemas.openxmlformats.org/officeDocument/2006/relationships/hyperlink" Target="https://www.jcq.org.uk/exams-office/access-arrangements-and-special-consideration/"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262C15C47739344680AB1F7833814079" ma:contentTypeVersion="8" ma:contentTypeDescription="Create a new document." ma:contentTypeScope="" ma:versionID="33ce4f8c3530d105c24bfd41c4fdc42e">
  <xsd:schema xmlns:xsd="http://www.w3.org/2001/XMLSchema" xmlns:xs="http://www.w3.org/2001/XMLSchema" xmlns:p="http://schemas.microsoft.com/office/2006/metadata/properties" xmlns:ns2="41e825f2-361a-4a3d-8932-862b2801cc81" xmlns:ns3="6a6a91cb-f3d1-42dd-8255-2b844e08304d" targetNamespace="http://schemas.microsoft.com/office/2006/metadata/properties" ma:root="true" ma:fieldsID="06c5bb162b885b85715893b5994101e1" ns2:_="" ns3:_="">
    <xsd:import namespace="41e825f2-361a-4a3d-8932-862b2801cc81"/>
    <xsd:import namespace="6a6a91cb-f3d1-42dd-8255-2b844e08304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e825f2-361a-4a3d-8932-862b2801cc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a91cb-f3d1-42dd-8255-2b844e08304d"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96962EA-2333-4B69-B86F-125C39973184}">
  <ds:schemaRefs>
    <ds:schemaRef ds:uri="http://schemas.microsoft.com/office/infopath/2007/PartnerControls"/>
    <ds:schemaRef ds:uri="http://www.w3.org/XML/1998/namespace"/>
    <ds:schemaRef ds:uri="http://schemas.microsoft.com/office/2006/metadata/properties"/>
    <ds:schemaRef ds:uri="http://purl.org/dc/elements/1.1/"/>
    <ds:schemaRef ds:uri="6a6a91cb-f3d1-42dd-8255-2b844e08304d"/>
    <ds:schemaRef ds:uri="41e825f2-361a-4a3d-8932-862b2801cc81"/>
    <ds:schemaRef ds:uri="http://schemas.microsoft.com/office/2006/documentManagement/types"/>
    <ds:schemaRef ds:uri="http://schemas.openxmlformats.org/package/2006/metadata/core-properties"/>
    <ds:schemaRef ds:uri="http://purl.org/dc/dcmitype/"/>
    <ds:schemaRef ds:uri="http://purl.org/dc/terms/"/>
  </ds:schemaRefs>
</ds:datastoreItem>
</file>

<file path=customXml/itemProps3.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4.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5.xml><?xml version="1.0" encoding="utf-8"?>
<ds:datastoreItem xmlns:ds="http://schemas.openxmlformats.org/officeDocument/2006/customXml" ds:itemID="{A93FD80E-9BBE-4917-A943-EAACBE7EFA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e825f2-361a-4a3d-8932-862b2801cc81"/>
    <ds:schemaRef ds:uri="6a6a91cb-f3d1-42dd-8255-2b844e083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qualifications-scotland-accreditation-cover-template.dotx</Template>
  <TotalTime>2</TotalTime>
  <Pages>10</Pages>
  <Words>2790</Words>
  <Characters>15904</Characters>
  <Application>Microsoft Office Word</Application>
  <DocSecurity>0</DocSecurity>
  <Lines>132</Lines>
  <Paragraphs>37</Paragraphs>
  <ScaleCrop>false</ScaleCrop>
  <Company>Qualifications Scotland</Company>
  <LinksUpToDate>false</LinksUpToDate>
  <CharactersWithSpaces>18657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Mackenzie</dc:creator>
  <cp:keywords/>
  <dc:description/>
  <cp:lastModifiedBy>Gemma Mackenzie</cp:lastModifiedBy>
  <cp:revision>2</cp:revision>
  <cp:lastPrinted>2025-10-22T04:36:00Z</cp:lastPrinted>
  <dcterms:created xsi:type="dcterms:W3CDTF">2026-02-11T14:28:00Z</dcterms:created>
  <dcterms:modified xsi:type="dcterms:W3CDTF">2026-02-11T14:28:00Z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0x010100262C15C47739344680AB1F7833814079</vt:lpwstr>
  </property>
</Properties>
</file>