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8BA3" w14:textId="77777777" w:rsidR="00591A71" w:rsidRPr="004F2DC2" w:rsidRDefault="00D02747" w:rsidP="004C10C3">
      <w:pPr>
        <w:rPr>
          <w:rStyle w:val="HTMLCode"/>
          <w:rFonts w:ascii="Arial" w:eastAsia="SimSun" w:hAnsi="Arial" w:cs="Times New Roman"/>
          <w:szCs w:val="24"/>
        </w:rPr>
      </w:pPr>
      <w:r>
        <w:rPr>
          <w:noProof/>
        </w:rPr>
        <w:drawing>
          <wp:anchor distT="0" distB="0" distL="114300" distR="114300" simplePos="0" relativeHeight="251658240" behindDoc="1" locked="1" layoutInCell="1" allowOverlap="1" wp14:anchorId="53EEA8B8" wp14:editId="283CB972">
            <wp:simplePos x="0" y="0"/>
            <wp:positionH relativeFrom="column">
              <wp:posOffset>-900430</wp:posOffset>
            </wp:positionH>
            <wp:positionV relativeFrom="page">
              <wp:posOffset>0</wp:posOffset>
            </wp:positionV>
            <wp:extent cx="7779385" cy="11012170"/>
            <wp:effectExtent l="0" t="0" r="0" b="0"/>
            <wp:wrapNone/>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9385" cy="11012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2DC2">
        <w:rPr>
          <w:rStyle w:val="HTMLCode"/>
          <w:rFonts w:ascii="Arial" w:eastAsia="SimSun" w:hAnsi="Arial" w:cs="Times New Roman"/>
          <w:noProof/>
          <w:szCs w:val="24"/>
        </w:rPr>
        <w:drawing>
          <wp:inline distT="0" distB="0" distL="0" distR="0" wp14:anchorId="05CB6C5F" wp14:editId="20F5D7B6">
            <wp:extent cx="2762250" cy="942975"/>
            <wp:effectExtent l="0" t="0" r="0" b="0"/>
            <wp:docPr id="1" name="Picture 2" descr="Qualifications Scotland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lifications Scotland Accreditation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0" cy="942975"/>
                    </a:xfrm>
                    <a:prstGeom prst="rect">
                      <a:avLst/>
                    </a:prstGeom>
                    <a:noFill/>
                    <a:ln>
                      <a:noFill/>
                    </a:ln>
                  </pic:spPr>
                </pic:pic>
              </a:graphicData>
            </a:graphic>
          </wp:inline>
        </w:drawing>
      </w:r>
    </w:p>
    <w:p w14:paraId="6A42C228" w14:textId="77777777" w:rsidR="000C0D31" w:rsidRPr="004F2DC2" w:rsidRDefault="000C0D31" w:rsidP="004C10C3">
      <w:pPr>
        <w:rPr>
          <w:rStyle w:val="HTMLCode"/>
          <w:rFonts w:ascii="Arial" w:eastAsia="SimSun" w:hAnsi="Arial" w:cs="Times New Roman"/>
          <w:szCs w:val="24"/>
        </w:rPr>
      </w:pPr>
    </w:p>
    <w:p w14:paraId="1E1F5F7C" w14:textId="77777777" w:rsidR="000C0D31" w:rsidRPr="004F2DC2" w:rsidRDefault="000C0D31" w:rsidP="004C10C3">
      <w:pPr>
        <w:rPr>
          <w:rStyle w:val="HTMLCode"/>
          <w:rFonts w:ascii="Arial" w:eastAsia="SimSun" w:hAnsi="Arial" w:cs="Times New Roman"/>
          <w:szCs w:val="24"/>
        </w:rPr>
      </w:pPr>
    </w:p>
    <w:p w14:paraId="349EE18D" w14:textId="77777777" w:rsidR="000C0D31" w:rsidRPr="004F2DC2" w:rsidRDefault="000C0D31" w:rsidP="004C10C3">
      <w:pPr>
        <w:rPr>
          <w:rStyle w:val="HTMLCode"/>
          <w:rFonts w:ascii="Arial" w:eastAsia="SimSun" w:hAnsi="Arial" w:cs="Times New Roman"/>
          <w:szCs w:val="24"/>
        </w:rPr>
      </w:pPr>
    </w:p>
    <w:p w14:paraId="38292114" w14:textId="77777777" w:rsidR="00184684" w:rsidRPr="007F5C6A" w:rsidRDefault="00184684" w:rsidP="00184684">
      <w:pPr>
        <w:pStyle w:val="titlepage1"/>
      </w:pPr>
      <w:bookmarkStart w:id="0" w:name="_Toc356986809"/>
      <w:bookmarkStart w:id="1" w:name="_Toc519263732"/>
      <w:r>
        <w:t>Annual</w:t>
      </w:r>
      <w:r w:rsidRPr="007F5C6A">
        <w:t xml:space="preserve"> Statistics Report</w:t>
      </w:r>
      <w:bookmarkStart w:id="2" w:name="_Toc519263733"/>
      <w:bookmarkEnd w:id="0"/>
      <w:bookmarkEnd w:id="1"/>
    </w:p>
    <w:p w14:paraId="1CE6DD73" w14:textId="77777777" w:rsidR="00184684" w:rsidRPr="007F5C6A" w:rsidRDefault="00184684" w:rsidP="00184684">
      <w:pPr>
        <w:pStyle w:val="titlepage2"/>
      </w:pPr>
      <w:r w:rsidRPr="007F5C6A">
        <w:t>Report on accredited qualifications</w:t>
      </w:r>
      <w:bookmarkEnd w:id="2"/>
    </w:p>
    <w:p w14:paraId="5FCA4ECE" w14:textId="566CD467" w:rsidR="00184684" w:rsidRPr="006C560F" w:rsidRDefault="00184684" w:rsidP="00184684">
      <w:pPr>
        <w:rPr>
          <w:b/>
          <w:bCs/>
          <w:sz w:val="28"/>
        </w:rPr>
      </w:pPr>
      <w:bookmarkStart w:id="3" w:name="_Toc519263734"/>
      <w:r w:rsidRPr="006C560F">
        <w:rPr>
          <w:b/>
          <w:sz w:val="28"/>
        </w:rPr>
        <w:t>1 April 202</w:t>
      </w:r>
      <w:r w:rsidR="00181FE2">
        <w:rPr>
          <w:b/>
          <w:sz w:val="28"/>
        </w:rPr>
        <w:t>5</w:t>
      </w:r>
      <w:r w:rsidRPr="006C560F">
        <w:rPr>
          <w:b/>
          <w:sz w:val="28"/>
        </w:rPr>
        <w:t xml:space="preserve"> – 31 March 20</w:t>
      </w:r>
      <w:bookmarkEnd w:id="3"/>
      <w:r w:rsidRPr="006C560F">
        <w:rPr>
          <w:b/>
          <w:sz w:val="28"/>
        </w:rPr>
        <w:t>2</w:t>
      </w:r>
      <w:r w:rsidR="00181FE2">
        <w:rPr>
          <w:b/>
          <w:sz w:val="28"/>
        </w:rPr>
        <w:t>6</w:t>
      </w:r>
    </w:p>
    <w:p w14:paraId="7E9BE2F0" w14:textId="77777777" w:rsidR="000C0D31" w:rsidRPr="000C0D31" w:rsidRDefault="000C0D31" w:rsidP="000C0D31">
      <w:pPr>
        <w:pStyle w:val="BodyText15"/>
      </w:pPr>
    </w:p>
    <w:p w14:paraId="3D5E00D5" w14:textId="7C3080FE" w:rsidR="000C0D31" w:rsidRPr="004F2DC2" w:rsidRDefault="00352758" w:rsidP="004C10C3">
      <w:pPr>
        <w:rPr>
          <w:rStyle w:val="HTMLCode"/>
          <w:rFonts w:ascii="Arial" w:eastAsia="SimSun" w:hAnsi="Arial" w:cs="Times New Roman"/>
          <w:szCs w:val="24"/>
        </w:rPr>
      </w:pPr>
      <w:r>
        <w:rPr>
          <w:rStyle w:val="PlaceholderText"/>
        </w:rPr>
        <w:t>August 2026</w:t>
      </w:r>
    </w:p>
    <w:p w14:paraId="5A52B7BB" w14:textId="77777777" w:rsidR="000C0D31" w:rsidRPr="004F2DC2" w:rsidRDefault="00D02747" w:rsidP="004C10C3">
      <w:pPr>
        <w:rPr>
          <w:rStyle w:val="HTMLCode"/>
          <w:rFonts w:ascii="Arial" w:eastAsia="SimSun" w:hAnsi="Arial" w:cs="Times New Roman"/>
          <w:szCs w:val="24"/>
        </w:rPr>
      </w:pPr>
      <w:r>
        <w:rPr>
          <w:noProof/>
        </w:rPr>
        <mc:AlternateContent>
          <mc:Choice Requires="wps">
            <w:drawing>
              <wp:anchor distT="45720" distB="45720" distL="114300" distR="114300" simplePos="0" relativeHeight="251658241" behindDoc="0" locked="1" layoutInCell="1" allowOverlap="1" wp14:anchorId="68091D99" wp14:editId="7F3BBA6F">
                <wp:simplePos x="0" y="0"/>
                <wp:positionH relativeFrom="column">
                  <wp:posOffset>4291965</wp:posOffset>
                </wp:positionH>
                <wp:positionV relativeFrom="page">
                  <wp:posOffset>9800590</wp:posOffset>
                </wp:positionV>
                <wp:extent cx="1811020" cy="537210"/>
                <wp:effectExtent l="0" t="0" r="0" b="0"/>
                <wp:wrapNone/>
                <wp:docPr id="7099020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020" cy="537210"/>
                        </a:xfrm>
                        <a:prstGeom prst="rect">
                          <a:avLst/>
                        </a:prstGeom>
                        <a:noFill/>
                        <a:ln w="9525">
                          <a:noFill/>
                          <a:miter lim="800000"/>
                          <a:headEnd/>
                          <a:tailEnd/>
                        </a:ln>
                      </wps:spPr>
                      <wps:txbx>
                        <w:txbxContent>
                          <w:p w14:paraId="598B8516" w14:textId="77777777" w:rsidR="00575721" w:rsidRPr="00575721" w:rsidRDefault="00575721">
                            <w:pPr>
                              <w:rPr>
                                <w:rFonts w:ascii="Jost" w:hAnsi="Jost"/>
                                <w:b/>
                                <w:bCs/>
                                <w:sz w:val="32"/>
                                <w:szCs w:val="32"/>
                              </w:rPr>
                            </w:pPr>
                            <w:r w:rsidRPr="00575721">
                              <w:rPr>
                                <w:rFonts w:ascii="Jost" w:hAnsi="Jost"/>
                                <w:b/>
                                <w:bCs/>
                                <w:sz w:val="32"/>
                                <w:szCs w:val="32"/>
                              </w:rPr>
                              <w:t>Assuring Quality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091D99" id="_x0000_t202" coordsize="21600,21600" o:spt="202" path="m,l,21600r21600,l21600,xe">
                <v:stroke joinstyle="miter"/>
                <v:path gradientshapeok="t" o:connecttype="rect"/>
              </v:shapetype>
              <v:shape id="Text Box 1" o:spid="_x0000_s1026" type="#_x0000_t202" style="position:absolute;margin-left:337.95pt;margin-top:771.7pt;width:142.6pt;height:42.3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" filled="f" stroked="f">
                <v:textbox style="mso-fit-shape-to-text:t">
                  <w:txbxContent>
                    <w:p w14:paraId="598B8516" w14:textId="77777777" w:rsidR="00575721" w:rsidRPr="00575721" w:rsidRDefault="00575721">
                      <w:pPr>
                        <w:rPr>
                          <w:rFonts w:ascii="Jost" w:hAnsi="Jost"/>
                          <w:b/>
                          <w:bCs/>
                          <w:sz w:val="32"/>
                          <w:szCs w:val="32"/>
                        </w:rPr>
                      </w:pPr>
                      <w:r w:rsidRPr="00575721">
                        <w:rPr>
                          <w:rFonts w:ascii="Jost" w:hAnsi="Jost"/>
                          <w:b/>
                          <w:bCs/>
                          <w:sz w:val="32"/>
                          <w:szCs w:val="32"/>
                        </w:rPr>
                        <w:t>Assuring Quality</w:t>
                      </w:r>
                    </w:p>
                  </w:txbxContent>
                </v:textbox>
                <w10:wrap anchory="page"/>
                <w10:anchorlock/>
              </v:shape>
            </w:pict>
          </mc:Fallback>
        </mc:AlternateContent>
      </w:r>
    </w:p>
    <w:p w14:paraId="325F5E4C" w14:textId="77777777" w:rsidR="000C0D31" w:rsidRPr="004F2DC2" w:rsidRDefault="000C0D31" w:rsidP="004C10C3">
      <w:pPr>
        <w:rPr>
          <w:rStyle w:val="HTMLCode"/>
          <w:rFonts w:ascii="Arial" w:eastAsia="SimSun" w:hAnsi="Arial" w:cs="Times New Roman"/>
          <w:szCs w:val="24"/>
        </w:rPr>
        <w:sectPr w:rsidR="000C0D31" w:rsidRPr="004F2DC2" w:rsidSect="00883D06">
          <w:pgSz w:w="11906" w:h="16838" w:code="9"/>
          <w:pgMar w:top="1418" w:right="1418" w:bottom="1418" w:left="1418" w:header="850" w:footer="851" w:gutter="0"/>
          <w:cols w:space="720"/>
          <w:docGrid w:linePitch="326"/>
        </w:sectPr>
      </w:pPr>
    </w:p>
    <w:p w14:paraId="3EA0F19F" w14:textId="77777777" w:rsidR="00184684" w:rsidRDefault="00184684" w:rsidP="00184684">
      <w:pPr>
        <w:pStyle w:val="titlepage2"/>
      </w:pPr>
      <w:r w:rsidRPr="007F5C6A">
        <w:lastRenderedPageBreak/>
        <w:t>Contents</w:t>
      </w:r>
    </w:p>
    <w:p w14:paraId="0C71AA54" w14:textId="412C0D92" w:rsidR="002A33F1" w:rsidRDefault="00184684">
      <w:pPr>
        <w:pStyle w:val="TOC2"/>
        <w:tabs>
          <w:tab w:val="right" w:leader="dot" w:pos="9016"/>
        </w:tabs>
        <w:rPr>
          <w:rFonts w:asciiTheme="minorHAnsi" w:eastAsiaTheme="minorEastAsia" w:hAnsiTheme="minorHAnsi" w:cstheme="minorBidi"/>
          <w:noProof/>
          <w:kern w:val="2"/>
          <w:szCs w:val="24"/>
          <w:lang w:eastAsia="en-GB" w:bidi="ar-SA"/>
          <w14:ligatures w14:val="standardContextual"/>
        </w:rPr>
      </w:pPr>
      <w:r>
        <w:rPr>
          <w:b/>
        </w:rPr>
        <w:fldChar w:fldCharType="begin"/>
      </w:r>
      <w:r>
        <w:instrText xml:space="preserve"> TOC \o "1-3" \h \z \u </w:instrText>
      </w:r>
      <w:r>
        <w:rPr>
          <w:b/>
        </w:rPr>
        <w:fldChar w:fldCharType="separate"/>
      </w:r>
      <w:hyperlink w:anchor="_Toc234330464" w:history="1">
        <w:r w:rsidR="002A33F1" w:rsidRPr="00E8667E">
          <w:rPr>
            <w:rStyle w:val="Hyperlink"/>
            <w:noProof/>
          </w:rPr>
          <w:t>Introduction from the Convenor of the Accreditation Committee</w:t>
        </w:r>
        <w:r w:rsidR="002A33F1">
          <w:rPr>
            <w:noProof/>
            <w:webHidden/>
          </w:rPr>
          <w:tab/>
        </w:r>
        <w:r w:rsidR="002A33F1">
          <w:rPr>
            <w:noProof/>
            <w:webHidden/>
          </w:rPr>
          <w:fldChar w:fldCharType="begin"/>
        </w:r>
        <w:r w:rsidR="002A33F1">
          <w:rPr>
            <w:noProof/>
            <w:webHidden/>
          </w:rPr>
          <w:instrText xml:space="preserve"> PAGEREF _Toc234330464 \h </w:instrText>
        </w:r>
        <w:r w:rsidR="002A33F1">
          <w:rPr>
            <w:noProof/>
            <w:webHidden/>
          </w:rPr>
        </w:r>
        <w:r w:rsidR="002A33F1">
          <w:rPr>
            <w:noProof/>
            <w:webHidden/>
          </w:rPr>
          <w:fldChar w:fldCharType="separate"/>
        </w:r>
        <w:r w:rsidR="002A33F1">
          <w:rPr>
            <w:noProof/>
            <w:webHidden/>
          </w:rPr>
          <w:t>1</w:t>
        </w:r>
        <w:r w:rsidR="002A33F1">
          <w:rPr>
            <w:noProof/>
            <w:webHidden/>
          </w:rPr>
          <w:fldChar w:fldCharType="end"/>
        </w:r>
      </w:hyperlink>
    </w:p>
    <w:p w14:paraId="7FA00505" w14:textId="017D9D17" w:rsidR="002A33F1" w:rsidRDefault="002A33F1">
      <w:pPr>
        <w:pStyle w:val="TOC2"/>
        <w:tabs>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65" w:history="1">
        <w:r w:rsidRPr="00E8667E">
          <w:rPr>
            <w:rStyle w:val="Hyperlink"/>
            <w:noProof/>
          </w:rPr>
          <w:t>Summary</w:t>
        </w:r>
        <w:r>
          <w:rPr>
            <w:noProof/>
            <w:webHidden/>
          </w:rPr>
          <w:tab/>
        </w:r>
        <w:r>
          <w:rPr>
            <w:noProof/>
            <w:webHidden/>
          </w:rPr>
          <w:fldChar w:fldCharType="begin"/>
        </w:r>
        <w:r>
          <w:rPr>
            <w:noProof/>
            <w:webHidden/>
          </w:rPr>
          <w:instrText xml:space="preserve"> PAGEREF _Toc234330465 \h </w:instrText>
        </w:r>
        <w:r>
          <w:rPr>
            <w:noProof/>
            <w:webHidden/>
          </w:rPr>
        </w:r>
        <w:r>
          <w:rPr>
            <w:noProof/>
            <w:webHidden/>
          </w:rPr>
          <w:fldChar w:fldCharType="separate"/>
        </w:r>
        <w:r>
          <w:rPr>
            <w:noProof/>
            <w:webHidden/>
          </w:rPr>
          <w:t>1</w:t>
        </w:r>
        <w:r>
          <w:rPr>
            <w:noProof/>
            <w:webHidden/>
          </w:rPr>
          <w:fldChar w:fldCharType="end"/>
        </w:r>
      </w:hyperlink>
    </w:p>
    <w:p w14:paraId="38ED8CF9" w14:textId="5E489320" w:rsidR="002A33F1" w:rsidRDefault="002A33F1">
      <w:pPr>
        <w:pStyle w:val="TOC2"/>
        <w:tabs>
          <w:tab w:val="left" w:pos="425"/>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66" w:history="1">
        <w:r w:rsidRPr="00E8667E">
          <w:rPr>
            <w:rStyle w:val="Hyperlink"/>
            <w:noProof/>
          </w:rPr>
          <w:t>1</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Introduction</w:t>
        </w:r>
        <w:r>
          <w:rPr>
            <w:noProof/>
            <w:webHidden/>
          </w:rPr>
          <w:tab/>
        </w:r>
        <w:r>
          <w:rPr>
            <w:noProof/>
            <w:webHidden/>
          </w:rPr>
          <w:fldChar w:fldCharType="begin"/>
        </w:r>
        <w:r>
          <w:rPr>
            <w:noProof/>
            <w:webHidden/>
          </w:rPr>
          <w:instrText xml:space="preserve"> PAGEREF _Toc234330466 \h </w:instrText>
        </w:r>
        <w:r>
          <w:rPr>
            <w:noProof/>
            <w:webHidden/>
          </w:rPr>
        </w:r>
        <w:r>
          <w:rPr>
            <w:noProof/>
            <w:webHidden/>
          </w:rPr>
          <w:fldChar w:fldCharType="separate"/>
        </w:r>
        <w:r>
          <w:rPr>
            <w:noProof/>
            <w:webHidden/>
          </w:rPr>
          <w:t>2</w:t>
        </w:r>
        <w:r>
          <w:rPr>
            <w:noProof/>
            <w:webHidden/>
          </w:rPr>
          <w:fldChar w:fldCharType="end"/>
        </w:r>
      </w:hyperlink>
    </w:p>
    <w:p w14:paraId="0C46058D" w14:textId="571DA7B0"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67" w:history="1">
        <w:r w:rsidRPr="00E8667E">
          <w:rPr>
            <w:rStyle w:val="Hyperlink"/>
            <w:noProof/>
          </w:rPr>
          <w:t>1.1</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About Qualifications Scotland Accreditation</w:t>
        </w:r>
        <w:r>
          <w:rPr>
            <w:noProof/>
            <w:webHidden/>
          </w:rPr>
          <w:tab/>
        </w:r>
        <w:r>
          <w:rPr>
            <w:noProof/>
            <w:webHidden/>
          </w:rPr>
          <w:fldChar w:fldCharType="begin"/>
        </w:r>
        <w:r>
          <w:rPr>
            <w:noProof/>
            <w:webHidden/>
          </w:rPr>
          <w:instrText xml:space="preserve"> PAGEREF _Toc234330467 \h </w:instrText>
        </w:r>
        <w:r>
          <w:rPr>
            <w:noProof/>
            <w:webHidden/>
          </w:rPr>
        </w:r>
        <w:r>
          <w:rPr>
            <w:noProof/>
            <w:webHidden/>
          </w:rPr>
          <w:fldChar w:fldCharType="separate"/>
        </w:r>
        <w:r>
          <w:rPr>
            <w:noProof/>
            <w:webHidden/>
          </w:rPr>
          <w:t>2</w:t>
        </w:r>
        <w:r>
          <w:rPr>
            <w:noProof/>
            <w:webHidden/>
          </w:rPr>
          <w:fldChar w:fldCharType="end"/>
        </w:r>
      </w:hyperlink>
    </w:p>
    <w:p w14:paraId="754FA492" w14:textId="2E3CDA6C" w:rsidR="002A33F1" w:rsidRDefault="002A33F1">
      <w:pPr>
        <w:pStyle w:val="TOC3"/>
        <w:tabs>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68" w:history="1">
        <w:r w:rsidRPr="00E8667E">
          <w:rPr>
            <w:rStyle w:val="Hyperlink"/>
            <w:noProof/>
          </w:rPr>
          <w:t>1.2      Governance and accountability</w:t>
        </w:r>
        <w:r>
          <w:rPr>
            <w:noProof/>
            <w:webHidden/>
          </w:rPr>
          <w:tab/>
        </w:r>
        <w:r>
          <w:rPr>
            <w:noProof/>
            <w:webHidden/>
          </w:rPr>
          <w:fldChar w:fldCharType="begin"/>
        </w:r>
        <w:r>
          <w:rPr>
            <w:noProof/>
            <w:webHidden/>
          </w:rPr>
          <w:instrText xml:space="preserve"> PAGEREF _Toc234330468 \h </w:instrText>
        </w:r>
        <w:r>
          <w:rPr>
            <w:noProof/>
            <w:webHidden/>
          </w:rPr>
        </w:r>
        <w:r>
          <w:rPr>
            <w:noProof/>
            <w:webHidden/>
          </w:rPr>
          <w:fldChar w:fldCharType="separate"/>
        </w:r>
        <w:r>
          <w:rPr>
            <w:noProof/>
            <w:webHidden/>
          </w:rPr>
          <w:t>3</w:t>
        </w:r>
        <w:r>
          <w:rPr>
            <w:noProof/>
            <w:webHidden/>
          </w:rPr>
          <w:fldChar w:fldCharType="end"/>
        </w:r>
      </w:hyperlink>
    </w:p>
    <w:p w14:paraId="0B6977A5" w14:textId="24D637A3" w:rsidR="002A33F1" w:rsidRDefault="002A33F1">
      <w:pPr>
        <w:pStyle w:val="TOC2"/>
        <w:tabs>
          <w:tab w:val="left" w:pos="425"/>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69" w:history="1">
        <w:r w:rsidRPr="00E8667E">
          <w:rPr>
            <w:rStyle w:val="Hyperlink"/>
            <w:noProof/>
          </w:rPr>
          <w:t>2</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Annual statistics</w:t>
        </w:r>
        <w:r>
          <w:rPr>
            <w:noProof/>
            <w:webHidden/>
          </w:rPr>
          <w:tab/>
        </w:r>
        <w:r>
          <w:rPr>
            <w:noProof/>
            <w:webHidden/>
          </w:rPr>
          <w:fldChar w:fldCharType="begin"/>
        </w:r>
        <w:r>
          <w:rPr>
            <w:noProof/>
            <w:webHidden/>
          </w:rPr>
          <w:instrText xml:space="preserve"> PAGEREF _Toc234330469 \h </w:instrText>
        </w:r>
        <w:r>
          <w:rPr>
            <w:noProof/>
            <w:webHidden/>
          </w:rPr>
        </w:r>
        <w:r>
          <w:rPr>
            <w:noProof/>
            <w:webHidden/>
          </w:rPr>
          <w:fldChar w:fldCharType="separate"/>
        </w:r>
        <w:r>
          <w:rPr>
            <w:noProof/>
            <w:webHidden/>
          </w:rPr>
          <w:t>4</w:t>
        </w:r>
        <w:r>
          <w:rPr>
            <w:noProof/>
            <w:webHidden/>
          </w:rPr>
          <w:fldChar w:fldCharType="end"/>
        </w:r>
      </w:hyperlink>
    </w:p>
    <w:p w14:paraId="681F9921" w14:textId="185DCDE3"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0" w:history="1">
        <w:r w:rsidRPr="00E8667E">
          <w:rPr>
            <w:rStyle w:val="Hyperlink"/>
            <w:noProof/>
          </w:rPr>
          <w:t>2.1</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Accredited qualifications</w:t>
        </w:r>
        <w:r>
          <w:rPr>
            <w:noProof/>
            <w:webHidden/>
          </w:rPr>
          <w:tab/>
        </w:r>
        <w:r>
          <w:rPr>
            <w:noProof/>
            <w:webHidden/>
          </w:rPr>
          <w:fldChar w:fldCharType="begin"/>
        </w:r>
        <w:r>
          <w:rPr>
            <w:noProof/>
            <w:webHidden/>
          </w:rPr>
          <w:instrText xml:space="preserve"> PAGEREF _Toc234330470 \h </w:instrText>
        </w:r>
        <w:r>
          <w:rPr>
            <w:noProof/>
            <w:webHidden/>
          </w:rPr>
        </w:r>
        <w:r>
          <w:rPr>
            <w:noProof/>
            <w:webHidden/>
          </w:rPr>
          <w:fldChar w:fldCharType="separate"/>
        </w:r>
        <w:r>
          <w:rPr>
            <w:noProof/>
            <w:webHidden/>
          </w:rPr>
          <w:t>4</w:t>
        </w:r>
        <w:r>
          <w:rPr>
            <w:noProof/>
            <w:webHidden/>
          </w:rPr>
          <w:fldChar w:fldCharType="end"/>
        </w:r>
      </w:hyperlink>
    </w:p>
    <w:p w14:paraId="1F427CED" w14:textId="402CD565"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1" w:history="1">
        <w:r w:rsidRPr="00E8667E">
          <w:rPr>
            <w:rStyle w:val="Hyperlink"/>
            <w:noProof/>
          </w:rPr>
          <w:t>2.2</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Top 5 registrations and certifications</w:t>
        </w:r>
        <w:r>
          <w:rPr>
            <w:noProof/>
            <w:webHidden/>
          </w:rPr>
          <w:tab/>
        </w:r>
        <w:r>
          <w:rPr>
            <w:noProof/>
            <w:webHidden/>
          </w:rPr>
          <w:fldChar w:fldCharType="begin"/>
        </w:r>
        <w:r>
          <w:rPr>
            <w:noProof/>
            <w:webHidden/>
          </w:rPr>
          <w:instrText xml:space="preserve"> PAGEREF _Toc234330471 \h </w:instrText>
        </w:r>
        <w:r>
          <w:rPr>
            <w:noProof/>
            <w:webHidden/>
          </w:rPr>
        </w:r>
        <w:r>
          <w:rPr>
            <w:noProof/>
            <w:webHidden/>
          </w:rPr>
          <w:fldChar w:fldCharType="separate"/>
        </w:r>
        <w:r>
          <w:rPr>
            <w:noProof/>
            <w:webHidden/>
          </w:rPr>
          <w:t>5</w:t>
        </w:r>
        <w:r>
          <w:rPr>
            <w:noProof/>
            <w:webHidden/>
          </w:rPr>
          <w:fldChar w:fldCharType="end"/>
        </w:r>
      </w:hyperlink>
    </w:p>
    <w:p w14:paraId="54BF6630" w14:textId="022547B9"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2" w:history="1">
        <w:r w:rsidRPr="00E8667E">
          <w:rPr>
            <w:rStyle w:val="Hyperlink"/>
            <w:noProof/>
          </w:rPr>
          <w:t>2.3</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Analysis by qualification type</w:t>
        </w:r>
        <w:r>
          <w:rPr>
            <w:noProof/>
            <w:webHidden/>
          </w:rPr>
          <w:tab/>
        </w:r>
        <w:r>
          <w:rPr>
            <w:noProof/>
            <w:webHidden/>
          </w:rPr>
          <w:fldChar w:fldCharType="begin"/>
        </w:r>
        <w:r>
          <w:rPr>
            <w:noProof/>
            <w:webHidden/>
          </w:rPr>
          <w:instrText xml:space="preserve"> PAGEREF _Toc234330472 \h </w:instrText>
        </w:r>
        <w:r>
          <w:rPr>
            <w:noProof/>
            <w:webHidden/>
          </w:rPr>
        </w:r>
        <w:r>
          <w:rPr>
            <w:noProof/>
            <w:webHidden/>
          </w:rPr>
          <w:fldChar w:fldCharType="separate"/>
        </w:r>
        <w:r>
          <w:rPr>
            <w:noProof/>
            <w:webHidden/>
          </w:rPr>
          <w:t>6</w:t>
        </w:r>
        <w:r>
          <w:rPr>
            <w:noProof/>
            <w:webHidden/>
          </w:rPr>
          <w:fldChar w:fldCharType="end"/>
        </w:r>
      </w:hyperlink>
    </w:p>
    <w:p w14:paraId="4DC03453" w14:textId="24941D03"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3" w:history="1">
        <w:r w:rsidRPr="00E8667E">
          <w:rPr>
            <w:rStyle w:val="Hyperlink"/>
            <w:noProof/>
          </w:rPr>
          <w:t>2.4</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Analysis by SCQF level</w:t>
        </w:r>
        <w:r>
          <w:rPr>
            <w:noProof/>
            <w:webHidden/>
          </w:rPr>
          <w:tab/>
        </w:r>
        <w:r>
          <w:rPr>
            <w:noProof/>
            <w:webHidden/>
          </w:rPr>
          <w:fldChar w:fldCharType="begin"/>
        </w:r>
        <w:r>
          <w:rPr>
            <w:noProof/>
            <w:webHidden/>
          </w:rPr>
          <w:instrText xml:space="preserve"> PAGEREF _Toc234330473 \h </w:instrText>
        </w:r>
        <w:r>
          <w:rPr>
            <w:noProof/>
            <w:webHidden/>
          </w:rPr>
        </w:r>
        <w:r>
          <w:rPr>
            <w:noProof/>
            <w:webHidden/>
          </w:rPr>
          <w:fldChar w:fldCharType="separate"/>
        </w:r>
        <w:r>
          <w:rPr>
            <w:noProof/>
            <w:webHidden/>
          </w:rPr>
          <w:t>7</w:t>
        </w:r>
        <w:r>
          <w:rPr>
            <w:noProof/>
            <w:webHidden/>
          </w:rPr>
          <w:fldChar w:fldCharType="end"/>
        </w:r>
      </w:hyperlink>
    </w:p>
    <w:p w14:paraId="61A43BC7" w14:textId="1A1B3E80"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4" w:history="1">
        <w:r w:rsidRPr="00E8667E">
          <w:rPr>
            <w:rStyle w:val="Hyperlink"/>
            <w:noProof/>
          </w:rPr>
          <w:t>2.5</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Analysis by awarding body</w:t>
        </w:r>
        <w:r>
          <w:rPr>
            <w:noProof/>
            <w:webHidden/>
          </w:rPr>
          <w:tab/>
        </w:r>
        <w:r>
          <w:rPr>
            <w:noProof/>
            <w:webHidden/>
          </w:rPr>
          <w:fldChar w:fldCharType="begin"/>
        </w:r>
        <w:r>
          <w:rPr>
            <w:noProof/>
            <w:webHidden/>
          </w:rPr>
          <w:instrText xml:space="preserve"> PAGEREF _Toc234330474 \h </w:instrText>
        </w:r>
        <w:r>
          <w:rPr>
            <w:noProof/>
            <w:webHidden/>
          </w:rPr>
        </w:r>
        <w:r>
          <w:rPr>
            <w:noProof/>
            <w:webHidden/>
          </w:rPr>
          <w:fldChar w:fldCharType="separate"/>
        </w:r>
        <w:r>
          <w:rPr>
            <w:noProof/>
            <w:webHidden/>
          </w:rPr>
          <w:t>9</w:t>
        </w:r>
        <w:r>
          <w:rPr>
            <w:noProof/>
            <w:webHidden/>
          </w:rPr>
          <w:fldChar w:fldCharType="end"/>
        </w:r>
      </w:hyperlink>
    </w:p>
    <w:p w14:paraId="74962325" w14:textId="136184F0"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5" w:history="1">
        <w:r w:rsidRPr="00E8667E">
          <w:rPr>
            <w:rStyle w:val="Hyperlink"/>
            <w:noProof/>
          </w:rPr>
          <w:t>2.6</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Analysis by qualification category</w:t>
        </w:r>
        <w:r>
          <w:rPr>
            <w:noProof/>
            <w:webHidden/>
          </w:rPr>
          <w:tab/>
        </w:r>
        <w:r>
          <w:rPr>
            <w:noProof/>
            <w:webHidden/>
          </w:rPr>
          <w:fldChar w:fldCharType="begin"/>
        </w:r>
        <w:r>
          <w:rPr>
            <w:noProof/>
            <w:webHidden/>
          </w:rPr>
          <w:instrText xml:space="preserve"> PAGEREF _Toc234330475 \h </w:instrText>
        </w:r>
        <w:r>
          <w:rPr>
            <w:noProof/>
            <w:webHidden/>
          </w:rPr>
        </w:r>
        <w:r>
          <w:rPr>
            <w:noProof/>
            <w:webHidden/>
          </w:rPr>
          <w:fldChar w:fldCharType="separate"/>
        </w:r>
        <w:r>
          <w:rPr>
            <w:noProof/>
            <w:webHidden/>
          </w:rPr>
          <w:t>11</w:t>
        </w:r>
        <w:r>
          <w:rPr>
            <w:noProof/>
            <w:webHidden/>
          </w:rPr>
          <w:fldChar w:fldCharType="end"/>
        </w:r>
      </w:hyperlink>
    </w:p>
    <w:p w14:paraId="3ECF4B30" w14:textId="68E65C7A"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6" w:history="1">
        <w:r w:rsidRPr="00E8667E">
          <w:rPr>
            <w:rStyle w:val="Hyperlink"/>
            <w:noProof/>
          </w:rPr>
          <w:t>2.7</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Analysis by qualifications developer</w:t>
        </w:r>
        <w:r>
          <w:rPr>
            <w:noProof/>
            <w:webHidden/>
          </w:rPr>
          <w:tab/>
        </w:r>
        <w:r>
          <w:rPr>
            <w:noProof/>
            <w:webHidden/>
          </w:rPr>
          <w:fldChar w:fldCharType="begin"/>
        </w:r>
        <w:r>
          <w:rPr>
            <w:noProof/>
            <w:webHidden/>
          </w:rPr>
          <w:instrText xml:space="preserve"> PAGEREF _Toc234330476 \h </w:instrText>
        </w:r>
        <w:r>
          <w:rPr>
            <w:noProof/>
            <w:webHidden/>
          </w:rPr>
        </w:r>
        <w:r>
          <w:rPr>
            <w:noProof/>
            <w:webHidden/>
          </w:rPr>
          <w:fldChar w:fldCharType="separate"/>
        </w:r>
        <w:r>
          <w:rPr>
            <w:noProof/>
            <w:webHidden/>
          </w:rPr>
          <w:t>13</w:t>
        </w:r>
        <w:r>
          <w:rPr>
            <w:noProof/>
            <w:webHidden/>
          </w:rPr>
          <w:fldChar w:fldCharType="end"/>
        </w:r>
      </w:hyperlink>
    </w:p>
    <w:p w14:paraId="318436F2" w14:textId="2A96E5C5"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7" w:history="1">
        <w:r w:rsidRPr="00E8667E">
          <w:rPr>
            <w:rStyle w:val="Hyperlink"/>
            <w:noProof/>
          </w:rPr>
          <w:t>2.8</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Workplace Core Skills</w:t>
        </w:r>
        <w:r>
          <w:rPr>
            <w:noProof/>
            <w:webHidden/>
          </w:rPr>
          <w:tab/>
        </w:r>
        <w:r>
          <w:rPr>
            <w:noProof/>
            <w:webHidden/>
          </w:rPr>
          <w:fldChar w:fldCharType="begin"/>
        </w:r>
        <w:r>
          <w:rPr>
            <w:noProof/>
            <w:webHidden/>
          </w:rPr>
          <w:instrText xml:space="preserve"> PAGEREF _Toc234330477 \h </w:instrText>
        </w:r>
        <w:r>
          <w:rPr>
            <w:noProof/>
            <w:webHidden/>
          </w:rPr>
        </w:r>
        <w:r>
          <w:rPr>
            <w:noProof/>
            <w:webHidden/>
          </w:rPr>
          <w:fldChar w:fldCharType="separate"/>
        </w:r>
        <w:r>
          <w:rPr>
            <w:noProof/>
            <w:webHidden/>
          </w:rPr>
          <w:t>14</w:t>
        </w:r>
        <w:r>
          <w:rPr>
            <w:noProof/>
            <w:webHidden/>
          </w:rPr>
          <w:fldChar w:fldCharType="end"/>
        </w:r>
      </w:hyperlink>
    </w:p>
    <w:p w14:paraId="383CB8D5" w14:textId="74C7073A" w:rsidR="002A33F1" w:rsidRDefault="002A33F1">
      <w:pPr>
        <w:pStyle w:val="TOC2"/>
        <w:tabs>
          <w:tab w:val="left" w:pos="425"/>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8" w:history="1">
        <w:r w:rsidRPr="00E8667E">
          <w:rPr>
            <w:rStyle w:val="Hyperlink"/>
            <w:noProof/>
          </w:rPr>
          <w:t>3</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Operational activity 2025–26</w:t>
        </w:r>
        <w:r>
          <w:rPr>
            <w:noProof/>
            <w:webHidden/>
          </w:rPr>
          <w:tab/>
        </w:r>
        <w:r>
          <w:rPr>
            <w:noProof/>
            <w:webHidden/>
          </w:rPr>
          <w:fldChar w:fldCharType="begin"/>
        </w:r>
        <w:r>
          <w:rPr>
            <w:noProof/>
            <w:webHidden/>
          </w:rPr>
          <w:instrText xml:space="preserve"> PAGEREF _Toc234330478 \h </w:instrText>
        </w:r>
        <w:r>
          <w:rPr>
            <w:noProof/>
            <w:webHidden/>
          </w:rPr>
        </w:r>
        <w:r>
          <w:rPr>
            <w:noProof/>
            <w:webHidden/>
          </w:rPr>
          <w:fldChar w:fldCharType="separate"/>
        </w:r>
        <w:r>
          <w:rPr>
            <w:noProof/>
            <w:webHidden/>
          </w:rPr>
          <w:t>15</w:t>
        </w:r>
        <w:r>
          <w:rPr>
            <w:noProof/>
            <w:webHidden/>
          </w:rPr>
          <w:fldChar w:fldCharType="end"/>
        </w:r>
      </w:hyperlink>
    </w:p>
    <w:p w14:paraId="0C8B91D5" w14:textId="043814F9"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79" w:history="1">
        <w:r w:rsidRPr="00E8667E">
          <w:rPr>
            <w:rStyle w:val="Hyperlink"/>
            <w:noProof/>
          </w:rPr>
          <w:t>3.1</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Standards and Frameworks commissioning</w:t>
        </w:r>
        <w:r>
          <w:rPr>
            <w:noProof/>
            <w:webHidden/>
          </w:rPr>
          <w:tab/>
        </w:r>
        <w:r>
          <w:rPr>
            <w:noProof/>
            <w:webHidden/>
          </w:rPr>
          <w:fldChar w:fldCharType="begin"/>
        </w:r>
        <w:r>
          <w:rPr>
            <w:noProof/>
            <w:webHidden/>
          </w:rPr>
          <w:instrText xml:space="preserve"> PAGEREF _Toc234330479 \h </w:instrText>
        </w:r>
        <w:r>
          <w:rPr>
            <w:noProof/>
            <w:webHidden/>
          </w:rPr>
        </w:r>
        <w:r>
          <w:rPr>
            <w:noProof/>
            <w:webHidden/>
          </w:rPr>
          <w:fldChar w:fldCharType="separate"/>
        </w:r>
        <w:r>
          <w:rPr>
            <w:noProof/>
            <w:webHidden/>
          </w:rPr>
          <w:t>15</w:t>
        </w:r>
        <w:r>
          <w:rPr>
            <w:noProof/>
            <w:webHidden/>
          </w:rPr>
          <w:fldChar w:fldCharType="end"/>
        </w:r>
      </w:hyperlink>
    </w:p>
    <w:p w14:paraId="616652AC" w14:textId="0BAD8C98" w:rsidR="002A33F1" w:rsidRDefault="002A33F1">
      <w:pPr>
        <w:pStyle w:val="TOC2"/>
        <w:tabs>
          <w:tab w:val="left" w:pos="425"/>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0" w:history="1">
        <w:r w:rsidRPr="00E8667E">
          <w:rPr>
            <w:rStyle w:val="Hyperlink"/>
            <w:noProof/>
          </w:rPr>
          <w:t>4</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Project groups</w:t>
        </w:r>
        <w:r>
          <w:rPr>
            <w:noProof/>
            <w:webHidden/>
          </w:rPr>
          <w:tab/>
        </w:r>
        <w:r>
          <w:rPr>
            <w:noProof/>
            <w:webHidden/>
          </w:rPr>
          <w:fldChar w:fldCharType="begin"/>
        </w:r>
        <w:r>
          <w:rPr>
            <w:noProof/>
            <w:webHidden/>
          </w:rPr>
          <w:instrText xml:space="preserve"> PAGEREF _Toc234330480 \h </w:instrText>
        </w:r>
        <w:r>
          <w:rPr>
            <w:noProof/>
            <w:webHidden/>
          </w:rPr>
        </w:r>
        <w:r>
          <w:rPr>
            <w:noProof/>
            <w:webHidden/>
          </w:rPr>
          <w:fldChar w:fldCharType="separate"/>
        </w:r>
        <w:r>
          <w:rPr>
            <w:noProof/>
            <w:webHidden/>
          </w:rPr>
          <w:t>17</w:t>
        </w:r>
        <w:r>
          <w:rPr>
            <w:noProof/>
            <w:webHidden/>
          </w:rPr>
          <w:fldChar w:fldCharType="end"/>
        </w:r>
      </w:hyperlink>
    </w:p>
    <w:p w14:paraId="2D7E7677" w14:textId="7C246C8E"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1" w:history="1">
        <w:r w:rsidRPr="00E8667E">
          <w:rPr>
            <w:rStyle w:val="Hyperlink"/>
            <w:noProof/>
          </w:rPr>
          <w:t>4.1</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Stakeholder Engagement and Communication Strategies Project Group</w:t>
        </w:r>
        <w:r>
          <w:rPr>
            <w:noProof/>
            <w:webHidden/>
          </w:rPr>
          <w:tab/>
        </w:r>
        <w:r>
          <w:rPr>
            <w:noProof/>
            <w:webHidden/>
          </w:rPr>
          <w:fldChar w:fldCharType="begin"/>
        </w:r>
        <w:r>
          <w:rPr>
            <w:noProof/>
            <w:webHidden/>
          </w:rPr>
          <w:instrText xml:space="preserve"> PAGEREF _Toc234330481 \h </w:instrText>
        </w:r>
        <w:r>
          <w:rPr>
            <w:noProof/>
            <w:webHidden/>
          </w:rPr>
        </w:r>
        <w:r>
          <w:rPr>
            <w:noProof/>
            <w:webHidden/>
          </w:rPr>
          <w:fldChar w:fldCharType="separate"/>
        </w:r>
        <w:r>
          <w:rPr>
            <w:noProof/>
            <w:webHidden/>
          </w:rPr>
          <w:t>17</w:t>
        </w:r>
        <w:r>
          <w:rPr>
            <w:noProof/>
            <w:webHidden/>
          </w:rPr>
          <w:fldChar w:fldCharType="end"/>
        </w:r>
      </w:hyperlink>
    </w:p>
    <w:p w14:paraId="67936EDF" w14:textId="7CD135E3"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2" w:history="1">
        <w:r w:rsidRPr="00E8667E">
          <w:rPr>
            <w:rStyle w:val="Hyperlink"/>
            <w:noProof/>
          </w:rPr>
          <w:t>4.2</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Fast track approval of awarding bodies</w:t>
        </w:r>
        <w:r>
          <w:rPr>
            <w:noProof/>
            <w:webHidden/>
          </w:rPr>
          <w:tab/>
        </w:r>
        <w:r>
          <w:rPr>
            <w:noProof/>
            <w:webHidden/>
          </w:rPr>
          <w:fldChar w:fldCharType="begin"/>
        </w:r>
        <w:r>
          <w:rPr>
            <w:noProof/>
            <w:webHidden/>
          </w:rPr>
          <w:instrText xml:space="preserve"> PAGEREF _Toc234330482 \h </w:instrText>
        </w:r>
        <w:r>
          <w:rPr>
            <w:noProof/>
            <w:webHidden/>
          </w:rPr>
        </w:r>
        <w:r>
          <w:rPr>
            <w:noProof/>
            <w:webHidden/>
          </w:rPr>
          <w:fldChar w:fldCharType="separate"/>
        </w:r>
        <w:r>
          <w:rPr>
            <w:noProof/>
            <w:webHidden/>
          </w:rPr>
          <w:t>17</w:t>
        </w:r>
        <w:r>
          <w:rPr>
            <w:noProof/>
            <w:webHidden/>
          </w:rPr>
          <w:fldChar w:fldCharType="end"/>
        </w:r>
      </w:hyperlink>
    </w:p>
    <w:p w14:paraId="1E115155" w14:textId="73003C6B"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3" w:history="1">
        <w:r w:rsidRPr="00E8667E">
          <w:rPr>
            <w:rStyle w:val="Hyperlink"/>
            <w:noProof/>
          </w:rPr>
          <w:t>4.3</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Assessment Arrangements Research</w:t>
        </w:r>
        <w:r>
          <w:rPr>
            <w:noProof/>
            <w:webHidden/>
          </w:rPr>
          <w:tab/>
        </w:r>
        <w:r>
          <w:rPr>
            <w:noProof/>
            <w:webHidden/>
          </w:rPr>
          <w:fldChar w:fldCharType="begin"/>
        </w:r>
        <w:r>
          <w:rPr>
            <w:noProof/>
            <w:webHidden/>
          </w:rPr>
          <w:instrText xml:space="preserve"> PAGEREF _Toc234330483 \h </w:instrText>
        </w:r>
        <w:r>
          <w:rPr>
            <w:noProof/>
            <w:webHidden/>
          </w:rPr>
        </w:r>
        <w:r>
          <w:rPr>
            <w:noProof/>
            <w:webHidden/>
          </w:rPr>
          <w:fldChar w:fldCharType="separate"/>
        </w:r>
        <w:r>
          <w:rPr>
            <w:noProof/>
            <w:webHidden/>
          </w:rPr>
          <w:t>18</w:t>
        </w:r>
        <w:r>
          <w:rPr>
            <w:noProof/>
            <w:webHidden/>
          </w:rPr>
          <w:fldChar w:fldCharType="end"/>
        </w:r>
      </w:hyperlink>
    </w:p>
    <w:p w14:paraId="1969E812" w14:textId="7CA15750"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4" w:history="1">
        <w:r w:rsidRPr="00E8667E">
          <w:rPr>
            <w:rStyle w:val="Hyperlink"/>
            <w:noProof/>
          </w:rPr>
          <w:t>4.4</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Emerging technologies</w:t>
        </w:r>
        <w:r>
          <w:rPr>
            <w:noProof/>
            <w:webHidden/>
          </w:rPr>
          <w:tab/>
        </w:r>
        <w:r>
          <w:rPr>
            <w:noProof/>
            <w:webHidden/>
          </w:rPr>
          <w:fldChar w:fldCharType="begin"/>
        </w:r>
        <w:r>
          <w:rPr>
            <w:noProof/>
            <w:webHidden/>
          </w:rPr>
          <w:instrText xml:space="preserve"> PAGEREF _Toc234330484 \h </w:instrText>
        </w:r>
        <w:r>
          <w:rPr>
            <w:noProof/>
            <w:webHidden/>
          </w:rPr>
        </w:r>
        <w:r>
          <w:rPr>
            <w:noProof/>
            <w:webHidden/>
          </w:rPr>
          <w:fldChar w:fldCharType="separate"/>
        </w:r>
        <w:r>
          <w:rPr>
            <w:noProof/>
            <w:webHidden/>
          </w:rPr>
          <w:t>18</w:t>
        </w:r>
        <w:r>
          <w:rPr>
            <w:noProof/>
            <w:webHidden/>
          </w:rPr>
          <w:fldChar w:fldCharType="end"/>
        </w:r>
      </w:hyperlink>
    </w:p>
    <w:p w14:paraId="0EF8CB3D" w14:textId="07F7CD98" w:rsidR="002A33F1" w:rsidRDefault="002A33F1">
      <w:pPr>
        <w:pStyle w:val="TOC2"/>
        <w:tabs>
          <w:tab w:val="left" w:pos="425"/>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5" w:history="1">
        <w:r w:rsidRPr="00E8667E">
          <w:rPr>
            <w:rStyle w:val="Hyperlink"/>
            <w:noProof/>
          </w:rPr>
          <w:t>5</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Regulatory Activity 2025–26</w:t>
        </w:r>
        <w:r>
          <w:rPr>
            <w:noProof/>
            <w:webHidden/>
          </w:rPr>
          <w:tab/>
        </w:r>
        <w:r>
          <w:rPr>
            <w:noProof/>
            <w:webHidden/>
          </w:rPr>
          <w:fldChar w:fldCharType="begin"/>
        </w:r>
        <w:r>
          <w:rPr>
            <w:noProof/>
            <w:webHidden/>
          </w:rPr>
          <w:instrText xml:space="preserve"> PAGEREF _Toc234330485 \h </w:instrText>
        </w:r>
        <w:r>
          <w:rPr>
            <w:noProof/>
            <w:webHidden/>
          </w:rPr>
        </w:r>
        <w:r>
          <w:rPr>
            <w:noProof/>
            <w:webHidden/>
          </w:rPr>
          <w:fldChar w:fldCharType="separate"/>
        </w:r>
        <w:r>
          <w:rPr>
            <w:noProof/>
            <w:webHidden/>
          </w:rPr>
          <w:t>18</w:t>
        </w:r>
        <w:r>
          <w:rPr>
            <w:noProof/>
            <w:webHidden/>
          </w:rPr>
          <w:fldChar w:fldCharType="end"/>
        </w:r>
      </w:hyperlink>
    </w:p>
    <w:p w14:paraId="7999AEAF" w14:textId="627460CF"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6" w:history="1">
        <w:r w:rsidRPr="00E8667E">
          <w:rPr>
            <w:rStyle w:val="Hyperlink"/>
            <w:noProof/>
          </w:rPr>
          <w:t>5.1</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Awarding bodies</w:t>
        </w:r>
        <w:r>
          <w:rPr>
            <w:noProof/>
            <w:webHidden/>
          </w:rPr>
          <w:tab/>
        </w:r>
        <w:r>
          <w:rPr>
            <w:noProof/>
            <w:webHidden/>
          </w:rPr>
          <w:fldChar w:fldCharType="begin"/>
        </w:r>
        <w:r>
          <w:rPr>
            <w:noProof/>
            <w:webHidden/>
          </w:rPr>
          <w:instrText xml:space="preserve"> PAGEREF _Toc234330486 \h </w:instrText>
        </w:r>
        <w:r>
          <w:rPr>
            <w:noProof/>
            <w:webHidden/>
          </w:rPr>
        </w:r>
        <w:r>
          <w:rPr>
            <w:noProof/>
            <w:webHidden/>
          </w:rPr>
          <w:fldChar w:fldCharType="separate"/>
        </w:r>
        <w:r>
          <w:rPr>
            <w:noProof/>
            <w:webHidden/>
          </w:rPr>
          <w:t>20</w:t>
        </w:r>
        <w:r>
          <w:rPr>
            <w:noProof/>
            <w:webHidden/>
          </w:rPr>
          <w:fldChar w:fldCharType="end"/>
        </w:r>
      </w:hyperlink>
    </w:p>
    <w:p w14:paraId="17CF7360" w14:textId="56A8052C" w:rsidR="002A33F1" w:rsidRDefault="002A33F1">
      <w:pPr>
        <w:pStyle w:val="TOC3"/>
        <w:tabs>
          <w:tab w:val="left" w:pos="1276"/>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7" w:history="1">
        <w:r w:rsidRPr="00E8667E">
          <w:rPr>
            <w:rStyle w:val="Hyperlink"/>
            <w:noProof/>
          </w:rPr>
          <w:t>5.2</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Themes of Issues and Recommendations raised</w:t>
        </w:r>
        <w:r>
          <w:rPr>
            <w:noProof/>
            <w:webHidden/>
          </w:rPr>
          <w:tab/>
        </w:r>
        <w:r>
          <w:rPr>
            <w:noProof/>
            <w:webHidden/>
          </w:rPr>
          <w:fldChar w:fldCharType="begin"/>
        </w:r>
        <w:r>
          <w:rPr>
            <w:noProof/>
            <w:webHidden/>
          </w:rPr>
          <w:instrText xml:space="preserve"> PAGEREF _Toc234330487 \h </w:instrText>
        </w:r>
        <w:r>
          <w:rPr>
            <w:noProof/>
            <w:webHidden/>
          </w:rPr>
        </w:r>
        <w:r>
          <w:rPr>
            <w:noProof/>
            <w:webHidden/>
          </w:rPr>
          <w:fldChar w:fldCharType="separate"/>
        </w:r>
        <w:r>
          <w:rPr>
            <w:noProof/>
            <w:webHidden/>
          </w:rPr>
          <w:t>22</w:t>
        </w:r>
        <w:r>
          <w:rPr>
            <w:noProof/>
            <w:webHidden/>
          </w:rPr>
          <w:fldChar w:fldCharType="end"/>
        </w:r>
      </w:hyperlink>
    </w:p>
    <w:p w14:paraId="0C89F0D6" w14:textId="27096E85" w:rsidR="002A33F1" w:rsidRDefault="002A33F1">
      <w:pPr>
        <w:pStyle w:val="TOC2"/>
        <w:tabs>
          <w:tab w:val="left" w:pos="425"/>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8" w:history="1">
        <w:r w:rsidRPr="00E8667E">
          <w:rPr>
            <w:rStyle w:val="Hyperlink"/>
            <w:noProof/>
          </w:rPr>
          <w:t>6</w:t>
        </w:r>
        <w:r>
          <w:rPr>
            <w:rFonts w:asciiTheme="minorHAnsi" w:eastAsiaTheme="minorEastAsia" w:hAnsiTheme="minorHAnsi" w:cstheme="minorBidi"/>
            <w:noProof/>
            <w:kern w:val="2"/>
            <w:szCs w:val="24"/>
            <w:lang w:eastAsia="en-GB" w:bidi="ar-SA"/>
            <w14:ligatures w14:val="standardContextual"/>
          </w:rPr>
          <w:tab/>
        </w:r>
        <w:r w:rsidRPr="00E8667E">
          <w:rPr>
            <w:rStyle w:val="Hyperlink"/>
            <w:noProof/>
          </w:rPr>
          <w:t>Chief Accreditation Officer: A look ahead to 2026-27</w:t>
        </w:r>
        <w:r>
          <w:rPr>
            <w:noProof/>
            <w:webHidden/>
          </w:rPr>
          <w:tab/>
        </w:r>
        <w:r>
          <w:rPr>
            <w:noProof/>
            <w:webHidden/>
          </w:rPr>
          <w:fldChar w:fldCharType="begin"/>
        </w:r>
        <w:r>
          <w:rPr>
            <w:noProof/>
            <w:webHidden/>
          </w:rPr>
          <w:instrText xml:space="preserve"> PAGEREF _Toc234330488 \h </w:instrText>
        </w:r>
        <w:r>
          <w:rPr>
            <w:noProof/>
            <w:webHidden/>
          </w:rPr>
        </w:r>
        <w:r>
          <w:rPr>
            <w:noProof/>
            <w:webHidden/>
          </w:rPr>
          <w:fldChar w:fldCharType="separate"/>
        </w:r>
        <w:r>
          <w:rPr>
            <w:noProof/>
            <w:webHidden/>
          </w:rPr>
          <w:t>25</w:t>
        </w:r>
        <w:r>
          <w:rPr>
            <w:noProof/>
            <w:webHidden/>
          </w:rPr>
          <w:fldChar w:fldCharType="end"/>
        </w:r>
      </w:hyperlink>
    </w:p>
    <w:p w14:paraId="22E8F5BF" w14:textId="01AABD52" w:rsidR="002A33F1" w:rsidRDefault="002A33F1">
      <w:pPr>
        <w:pStyle w:val="TOC2"/>
        <w:tabs>
          <w:tab w:val="right" w:leader="dot" w:pos="9016"/>
        </w:tabs>
        <w:rPr>
          <w:rFonts w:asciiTheme="minorHAnsi" w:eastAsiaTheme="minorEastAsia" w:hAnsiTheme="minorHAnsi" w:cstheme="minorBidi"/>
          <w:noProof/>
          <w:kern w:val="2"/>
          <w:szCs w:val="24"/>
          <w:lang w:eastAsia="en-GB" w:bidi="ar-SA"/>
          <w14:ligatures w14:val="standardContextual"/>
        </w:rPr>
      </w:pPr>
      <w:hyperlink w:anchor="_Toc234330489" w:history="1">
        <w:r w:rsidRPr="00E8667E">
          <w:rPr>
            <w:rStyle w:val="Hyperlink"/>
            <w:noProof/>
          </w:rPr>
          <w:t>Appendix: Qualifications Scotland Accreditation approved awarding bodies</w:t>
        </w:r>
        <w:r>
          <w:rPr>
            <w:noProof/>
            <w:webHidden/>
          </w:rPr>
          <w:tab/>
        </w:r>
        <w:r>
          <w:rPr>
            <w:noProof/>
            <w:webHidden/>
          </w:rPr>
          <w:fldChar w:fldCharType="begin"/>
        </w:r>
        <w:r>
          <w:rPr>
            <w:noProof/>
            <w:webHidden/>
          </w:rPr>
          <w:instrText xml:space="preserve"> PAGEREF _Toc234330489 \h </w:instrText>
        </w:r>
        <w:r>
          <w:rPr>
            <w:noProof/>
            <w:webHidden/>
          </w:rPr>
        </w:r>
        <w:r>
          <w:rPr>
            <w:noProof/>
            <w:webHidden/>
          </w:rPr>
          <w:fldChar w:fldCharType="separate"/>
        </w:r>
        <w:r>
          <w:rPr>
            <w:noProof/>
            <w:webHidden/>
          </w:rPr>
          <w:t>27</w:t>
        </w:r>
        <w:r>
          <w:rPr>
            <w:noProof/>
            <w:webHidden/>
          </w:rPr>
          <w:fldChar w:fldCharType="end"/>
        </w:r>
      </w:hyperlink>
    </w:p>
    <w:p w14:paraId="0C30AA20" w14:textId="5E28561C" w:rsidR="00184684" w:rsidRDefault="00184684" w:rsidP="00184684">
      <w:r>
        <w:fldChar w:fldCharType="end"/>
      </w:r>
    </w:p>
    <w:p w14:paraId="41FB4AB1" w14:textId="77777777" w:rsidR="00184684" w:rsidRDefault="00184684" w:rsidP="00184684"/>
    <w:p w14:paraId="0DA7B9CC" w14:textId="77777777" w:rsidR="00184684" w:rsidRDefault="00184684" w:rsidP="00184684">
      <w:pPr>
        <w:pStyle w:val="Heading2"/>
      </w:pPr>
    </w:p>
    <w:p w14:paraId="606D4390" w14:textId="77777777" w:rsidR="005B1109" w:rsidRPr="005B1109" w:rsidRDefault="005B1109" w:rsidP="005B1109">
      <w:pPr>
        <w:pStyle w:val="BodyText15"/>
        <w:sectPr w:rsidR="005B1109" w:rsidRPr="005B1109" w:rsidSect="00184684">
          <w:footerReference w:type="even" r:id="rId14"/>
          <w:pgSz w:w="11906" w:h="16838" w:code="9"/>
          <w:pgMar w:top="1440" w:right="1440" w:bottom="1440" w:left="1440" w:header="720" w:footer="567" w:gutter="0"/>
          <w:pgNumType w:start="1"/>
          <w:cols w:space="720"/>
          <w:docGrid w:linePitch="360"/>
        </w:sectPr>
      </w:pPr>
    </w:p>
    <w:p w14:paraId="7BA0642B" w14:textId="7D125436" w:rsidR="005B1109" w:rsidRDefault="00C87890" w:rsidP="00184684">
      <w:pPr>
        <w:pStyle w:val="Heading2"/>
      </w:pPr>
      <w:bookmarkStart w:id="4" w:name="_Toc234330464"/>
      <w:r>
        <w:lastRenderedPageBreak/>
        <w:t xml:space="preserve">Introduction from the Convenor </w:t>
      </w:r>
      <w:r w:rsidR="005B1109">
        <w:t xml:space="preserve">of </w:t>
      </w:r>
      <w:r>
        <w:t xml:space="preserve">the </w:t>
      </w:r>
      <w:r w:rsidR="005B1109">
        <w:t>Accreditation Committee</w:t>
      </w:r>
      <w:bookmarkEnd w:id="4"/>
      <w:r w:rsidR="005B1109">
        <w:t xml:space="preserve"> </w:t>
      </w:r>
    </w:p>
    <w:p w14:paraId="2640918B" w14:textId="77777777" w:rsidR="006852BE" w:rsidRPr="006852BE" w:rsidRDefault="006852BE" w:rsidP="006852BE">
      <w:pPr>
        <w:pStyle w:val="BodyText15"/>
        <w:spacing w:line="276" w:lineRule="auto"/>
        <w:jc w:val="both"/>
      </w:pPr>
      <w:r w:rsidRPr="006852BE">
        <w:t>I am pleased to introduce this Annual Report for Qualifications Scotland Accreditation, covering the period from 1 April 2025 to 31 March 2026.</w:t>
      </w:r>
    </w:p>
    <w:p w14:paraId="161C3CFE" w14:textId="77777777" w:rsidR="006852BE" w:rsidRPr="006852BE" w:rsidRDefault="006852BE" w:rsidP="006852BE">
      <w:pPr>
        <w:pStyle w:val="BodyText15"/>
        <w:spacing w:line="276" w:lineRule="auto"/>
        <w:jc w:val="both"/>
      </w:pPr>
      <w:r w:rsidRPr="006852BE">
        <w:t>This has been an important year as we continue to establish Qualifications Scotland under the Education (Scotland) Act 2025. The Act sets out Qualifications Scotland Accreditation's independent statutory role in accrediting qualifications and regulating awarding bodies. The Accreditation Committee provides governance and oversight of these functions on behalf of Scottish Ministers, helping to ensure that our decisions are independent, evidence-based and always focused on protecting learners and maintaining public confidence in Scotland's qualifications.</w:t>
      </w:r>
    </w:p>
    <w:p w14:paraId="545C984A" w14:textId="77777777" w:rsidR="006852BE" w:rsidRPr="006852BE" w:rsidRDefault="006852BE" w:rsidP="006852BE">
      <w:pPr>
        <w:pStyle w:val="BodyText15"/>
        <w:spacing w:line="276" w:lineRule="auto"/>
        <w:jc w:val="both"/>
      </w:pPr>
      <w:r w:rsidRPr="006852BE">
        <w:t>This report highlights the wide range of work carried out over the past year. Alongside the statistics on accredited qualifications, it shows how we approve and monitor awarding bodies, oversee the quality of qualifications, support the development of National Occupational Standards, and help ensure that accredited qualifications continue to meet the needs of learners, employers and Scotland's economy.</w:t>
      </w:r>
    </w:p>
    <w:p w14:paraId="7F4B3BAD" w14:textId="77777777" w:rsidR="006852BE" w:rsidRPr="006852BE" w:rsidRDefault="006852BE" w:rsidP="006852BE">
      <w:pPr>
        <w:pStyle w:val="BodyText15"/>
        <w:spacing w:line="276" w:lineRule="auto"/>
        <w:jc w:val="both"/>
      </w:pPr>
      <w:r w:rsidRPr="006852BE">
        <w:t>Although accreditation is required for some qualifications, many organisations also choose to have their qualifications accredited because it provides an independent mark of quality and assurance. We are proud to support a regulatory system that is proportionate, trusted and respected by learners, employers and awarding bodies alike.</w:t>
      </w:r>
    </w:p>
    <w:p w14:paraId="043D522A" w14:textId="77777777" w:rsidR="006852BE" w:rsidRPr="006852BE" w:rsidRDefault="006852BE" w:rsidP="006852BE">
      <w:pPr>
        <w:pStyle w:val="BodyText15"/>
        <w:spacing w:line="276" w:lineRule="auto"/>
        <w:jc w:val="both"/>
      </w:pPr>
      <w:r w:rsidRPr="006852BE">
        <w:t>The Committee has continued to provide support, challenge and strategic oversight throughout a year of significant change. We have worked closely with the Chief Accreditation Officer and the Accreditation team to ensure that our regulatory responsibilities continue to be delivered effectively while also looking ahead to future improvements.</w:t>
      </w:r>
    </w:p>
    <w:p w14:paraId="3F85C18A" w14:textId="77777777" w:rsidR="006852BE" w:rsidRPr="006852BE" w:rsidRDefault="006852BE" w:rsidP="006852BE">
      <w:pPr>
        <w:pStyle w:val="BodyText15"/>
        <w:spacing w:line="276" w:lineRule="auto"/>
        <w:jc w:val="both"/>
      </w:pPr>
      <w:r w:rsidRPr="006852BE">
        <w:t>I would like to thank everyone in Qualifications Scotland Accreditation for their professionalism, expertise and commitment over the past year. The team's dedication, particularly during a period of organisational change, has ensured that we continue to deliver a high-quality regulatory service and maintain confidence in Scotland's accredited qualifications.</w:t>
      </w:r>
    </w:p>
    <w:p w14:paraId="095EB263" w14:textId="77777777" w:rsidR="006852BE" w:rsidRPr="006852BE" w:rsidRDefault="006852BE" w:rsidP="006852BE">
      <w:pPr>
        <w:pStyle w:val="BodyText15"/>
        <w:spacing w:line="276" w:lineRule="auto"/>
        <w:jc w:val="both"/>
      </w:pPr>
      <w:r w:rsidRPr="006852BE">
        <w:t>I would also like to thank my fellow Committee members for the knowledge, experience and commitment they bring to our work. Their independent perspectives and thoughtful challenge are essential to good governance and help ensure that the Committee continues to provide effective oversight.</w:t>
      </w:r>
    </w:p>
    <w:p w14:paraId="10EE3EFC" w14:textId="77777777" w:rsidR="006852BE" w:rsidRPr="006852BE" w:rsidRDefault="006852BE" w:rsidP="006852BE">
      <w:pPr>
        <w:pStyle w:val="BodyText15"/>
        <w:spacing w:line="276" w:lineRule="auto"/>
        <w:jc w:val="both"/>
      </w:pPr>
      <w:r w:rsidRPr="006852BE">
        <w:lastRenderedPageBreak/>
        <w:t>As we look ahead, we remain committed to working collaboratively with awarding bodies, employers, government and other partners to support continuous improvement while maintaining high standards and public confidence in accredited qualifications.</w:t>
      </w:r>
    </w:p>
    <w:p w14:paraId="15189C64" w14:textId="0609CE4B" w:rsidR="008E26E9" w:rsidRDefault="006852BE" w:rsidP="006852BE">
      <w:pPr>
        <w:pStyle w:val="BodyText15"/>
        <w:spacing w:line="276" w:lineRule="auto"/>
        <w:jc w:val="both"/>
      </w:pPr>
      <w:r w:rsidRPr="006852BE">
        <w:t>I hope this report provides a useful overview of our work and demonstrates the important contribution that Qualifications Scotland Accreditation makes to Scotland's education, skills and qualifications system</w:t>
      </w:r>
      <w:r w:rsidR="008E26E9">
        <w:t>.</w:t>
      </w:r>
    </w:p>
    <w:p w14:paraId="2E59CF07" w14:textId="77777777" w:rsidR="008E26E9" w:rsidRDefault="008E26E9" w:rsidP="006852BE">
      <w:pPr>
        <w:pStyle w:val="BodyText15"/>
        <w:spacing w:line="276" w:lineRule="auto"/>
        <w:jc w:val="both"/>
      </w:pPr>
    </w:p>
    <w:p w14:paraId="21F61E09" w14:textId="34840B52" w:rsidR="008E26E9" w:rsidRPr="00A36042" w:rsidRDefault="00A36042" w:rsidP="006852BE">
      <w:pPr>
        <w:pStyle w:val="BodyText15"/>
        <w:spacing w:line="276" w:lineRule="auto"/>
        <w:jc w:val="both"/>
      </w:pPr>
      <w:r w:rsidRPr="00A36042">
        <w:t>Dr Ken Thomson OBE DL</w:t>
      </w:r>
    </w:p>
    <w:p w14:paraId="52F2E2A0" w14:textId="448CD5E6" w:rsidR="00C87890" w:rsidRDefault="00A36042" w:rsidP="00C87890">
      <w:pPr>
        <w:pStyle w:val="BodyText15"/>
      </w:pPr>
      <w:r>
        <w:t>Convenor of Accreditation Committee</w:t>
      </w:r>
    </w:p>
    <w:p w14:paraId="2CC21EB3" w14:textId="77777777" w:rsidR="008E26E9" w:rsidRDefault="008E26E9">
      <w:pPr>
        <w:spacing w:after="0"/>
        <w:rPr>
          <w:b/>
          <w:kern w:val="28"/>
          <w:sz w:val="36"/>
          <w:szCs w:val="36"/>
        </w:rPr>
      </w:pPr>
      <w:bookmarkStart w:id="5" w:name="_Toc234330465"/>
      <w:r>
        <w:br w:type="page"/>
      </w:r>
    </w:p>
    <w:p w14:paraId="5AC5CE4B" w14:textId="413BC35A" w:rsidR="00184684" w:rsidRPr="00504660" w:rsidRDefault="006E3CCA" w:rsidP="00184684">
      <w:pPr>
        <w:pStyle w:val="Heading2"/>
      </w:pPr>
      <w:r>
        <w:t>S</w:t>
      </w:r>
      <w:r w:rsidR="00184684" w:rsidRPr="00504660">
        <w:t>ummary</w:t>
      </w:r>
      <w:bookmarkEnd w:id="5"/>
    </w:p>
    <w:p w14:paraId="0AA247CE" w14:textId="70DA77F0" w:rsidR="00871323" w:rsidRPr="00665763" w:rsidRDefault="00871323" w:rsidP="00871323">
      <w:pPr>
        <w:pStyle w:val="bullet"/>
        <w:numPr>
          <w:ilvl w:val="0"/>
          <w:numId w:val="0"/>
        </w:numPr>
        <w:ind w:left="357" w:hanging="357"/>
      </w:pPr>
      <w:bookmarkStart w:id="6" w:name="_Toc438028416"/>
    </w:p>
    <w:tbl>
      <w:tblPr>
        <w:tblStyle w:val="TableGrid"/>
        <w:tblW w:w="0" w:type="auto"/>
        <w:tblLook w:val="04A0" w:firstRow="1" w:lastRow="0" w:firstColumn="1" w:lastColumn="0" w:noHBand="0" w:noVBand="1"/>
      </w:tblPr>
      <w:tblGrid>
        <w:gridCol w:w="6799"/>
        <w:gridCol w:w="1985"/>
      </w:tblGrid>
      <w:tr w:rsidR="00871323" w:rsidRPr="007151C1" w14:paraId="5A301D30" w14:textId="77777777" w:rsidTr="00CD7AFC">
        <w:trPr>
          <w:tblHeader/>
        </w:trPr>
        <w:tc>
          <w:tcPr>
            <w:tcW w:w="6799" w:type="dxa"/>
          </w:tcPr>
          <w:p w14:paraId="0EA95FB6" w14:textId="77777777" w:rsidR="00871323" w:rsidRPr="007151C1" w:rsidRDefault="00871323" w:rsidP="00CD7AFC">
            <w:pPr>
              <w:pStyle w:val="NoSpace"/>
              <w:rPr>
                <w:b/>
                <w:bCs w:val="0"/>
              </w:rPr>
            </w:pPr>
            <w:r w:rsidRPr="007151C1">
              <w:rPr>
                <w:b/>
                <w:bCs w:val="0"/>
              </w:rPr>
              <w:t>Activity</w:t>
            </w:r>
          </w:p>
        </w:tc>
        <w:tc>
          <w:tcPr>
            <w:tcW w:w="1985" w:type="dxa"/>
          </w:tcPr>
          <w:p w14:paraId="12C99399" w14:textId="77777777" w:rsidR="00871323" w:rsidRPr="007151C1" w:rsidRDefault="00871323" w:rsidP="00CD7AFC">
            <w:pPr>
              <w:pStyle w:val="NoSpace"/>
              <w:rPr>
                <w:b/>
                <w:bCs w:val="0"/>
              </w:rPr>
            </w:pPr>
            <w:r w:rsidRPr="007151C1">
              <w:rPr>
                <w:b/>
                <w:bCs w:val="0"/>
              </w:rPr>
              <w:t>Total</w:t>
            </w:r>
          </w:p>
        </w:tc>
      </w:tr>
      <w:tr w:rsidR="00871323" w:rsidRPr="00665763" w14:paraId="19D67514" w14:textId="77777777" w:rsidTr="00CD7AFC">
        <w:tc>
          <w:tcPr>
            <w:tcW w:w="6799" w:type="dxa"/>
          </w:tcPr>
          <w:p w14:paraId="02DC94A8" w14:textId="77777777" w:rsidR="00871323" w:rsidRPr="00665763" w:rsidRDefault="00871323" w:rsidP="00CD7AFC">
            <w:pPr>
              <w:pStyle w:val="NoSpace"/>
            </w:pPr>
            <w:r w:rsidRPr="00665763">
              <w:t>Provider monitoring visits performed and reports published</w:t>
            </w:r>
          </w:p>
        </w:tc>
        <w:tc>
          <w:tcPr>
            <w:tcW w:w="1985" w:type="dxa"/>
          </w:tcPr>
          <w:p w14:paraId="633F98D1" w14:textId="14A6E513" w:rsidR="00871323" w:rsidRPr="00665763" w:rsidRDefault="0000389A" w:rsidP="00CD7AFC">
            <w:pPr>
              <w:pStyle w:val="NoSpace"/>
            </w:pPr>
            <w:r>
              <w:t>36</w:t>
            </w:r>
          </w:p>
        </w:tc>
      </w:tr>
      <w:tr w:rsidR="00871323" w:rsidRPr="00665763" w14:paraId="7827A9B3" w14:textId="77777777" w:rsidTr="00CD7AFC">
        <w:tc>
          <w:tcPr>
            <w:tcW w:w="6799" w:type="dxa"/>
          </w:tcPr>
          <w:p w14:paraId="53564101" w14:textId="77777777" w:rsidR="00871323" w:rsidRPr="00665763" w:rsidRDefault="00871323" w:rsidP="00CD7AFC">
            <w:pPr>
              <w:pStyle w:val="NoSpace"/>
            </w:pPr>
            <w:r w:rsidRPr="00665763">
              <w:t>Awarding body audits carried out</w:t>
            </w:r>
          </w:p>
        </w:tc>
        <w:tc>
          <w:tcPr>
            <w:tcW w:w="1985" w:type="dxa"/>
          </w:tcPr>
          <w:p w14:paraId="2F089ACE" w14:textId="78B20B3A" w:rsidR="00871323" w:rsidRPr="00665763" w:rsidRDefault="0000389A" w:rsidP="00CD7AFC">
            <w:pPr>
              <w:pStyle w:val="NoSpace"/>
            </w:pPr>
            <w:r>
              <w:t>10</w:t>
            </w:r>
          </w:p>
        </w:tc>
      </w:tr>
      <w:tr w:rsidR="00871323" w:rsidRPr="00665763" w14:paraId="4A048637" w14:textId="77777777" w:rsidTr="00CD7AFC">
        <w:tc>
          <w:tcPr>
            <w:tcW w:w="6799" w:type="dxa"/>
          </w:tcPr>
          <w:p w14:paraId="24A62234" w14:textId="77777777" w:rsidR="00871323" w:rsidRPr="00665763" w:rsidRDefault="00871323" w:rsidP="00CD7AFC">
            <w:pPr>
              <w:pStyle w:val="NoSpace"/>
            </w:pPr>
            <w:r w:rsidRPr="00665763">
              <w:t>Candidate registrations across all accredited qualifications</w:t>
            </w:r>
          </w:p>
        </w:tc>
        <w:tc>
          <w:tcPr>
            <w:tcW w:w="1985" w:type="dxa"/>
          </w:tcPr>
          <w:p w14:paraId="147AE735" w14:textId="5F21C733" w:rsidR="00871323" w:rsidRPr="00665763" w:rsidRDefault="00871323" w:rsidP="00CD7AFC">
            <w:pPr>
              <w:pStyle w:val="NoSpace"/>
            </w:pPr>
            <w:r>
              <w:t>138,578</w:t>
            </w:r>
          </w:p>
        </w:tc>
      </w:tr>
      <w:tr w:rsidR="00871323" w:rsidRPr="00665763" w14:paraId="70D35880" w14:textId="77777777" w:rsidTr="00CD7AFC">
        <w:tc>
          <w:tcPr>
            <w:tcW w:w="6799" w:type="dxa"/>
          </w:tcPr>
          <w:p w14:paraId="2A9DBB08" w14:textId="77777777" w:rsidR="00871323" w:rsidRPr="00665763" w:rsidRDefault="00871323" w:rsidP="00CD7AFC">
            <w:pPr>
              <w:pStyle w:val="NoSpace"/>
            </w:pPr>
            <w:r w:rsidRPr="00665763">
              <w:t>Candidate certifications across all accredited qualifications</w:t>
            </w:r>
          </w:p>
        </w:tc>
        <w:tc>
          <w:tcPr>
            <w:tcW w:w="1985" w:type="dxa"/>
          </w:tcPr>
          <w:p w14:paraId="001CED97" w14:textId="449D7D8E" w:rsidR="00871323" w:rsidRPr="00665763" w:rsidRDefault="00871323" w:rsidP="00CD7AFC">
            <w:pPr>
              <w:pStyle w:val="NoSpace"/>
            </w:pPr>
            <w:r>
              <w:t>117,101</w:t>
            </w:r>
          </w:p>
        </w:tc>
      </w:tr>
      <w:tr w:rsidR="00871323" w:rsidRPr="00665763" w14:paraId="3E109523" w14:textId="77777777" w:rsidTr="00CD7AFC">
        <w:tc>
          <w:tcPr>
            <w:tcW w:w="6799" w:type="dxa"/>
          </w:tcPr>
          <w:p w14:paraId="76F70B80" w14:textId="0DD67708" w:rsidR="00871323" w:rsidRPr="00665763" w:rsidRDefault="00871323" w:rsidP="00CD7AFC">
            <w:pPr>
              <w:pStyle w:val="NoSpace"/>
            </w:pPr>
            <w:r w:rsidRPr="00665763">
              <w:t xml:space="preserve">New awarding bodies received approval by </w:t>
            </w:r>
            <w:r w:rsidR="008E26E9">
              <w:t>Qualifications Scotland</w:t>
            </w:r>
            <w:r w:rsidR="0080428A">
              <w:t xml:space="preserve"> </w:t>
            </w:r>
            <w:r w:rsidRPr="00665763">
              <w:t>Accreditation</w:t>
            </w:r>
          </w:p>
        </w:tc>
        <w:tc>
          <w:tcPr>
            <w:tcW w:w="1985" w:type="dxa"/>
          </w:tcPr>
          <w:p w14:paraId="7E813664" w14:textId="71DD83F2" w:rsidR="00871323" w:rsidRPr="00665763" w:rsidRDefault="0000389A" w:rsidP="00CD7AFC">
            <w:pPr>
              <w:pStyle w:val="NoSpace"/>
            </w:pPr>
            <w:r>
              <w:t>1</w:t>
            </w:r>
          </w:p>
        </w:tc>
      </w:tr>
      <w:tr w:rsidR="00871323" w:rsidRPr="00665763" w14:paraId="44225B8C" w14:textId="77777777" w:rsidTr="00CD7AFC">
        <w:tc>
          <w:tcPr>
            <w:tcW w:w="6799" w:type="dxa"/>
          </w:tcPr>
          <w:p w14:paraId="1D362E78" w14:textId="0E6FCB78" w:rsidR="00871323" w:rsidRPr="00665763" w:rsidRDefault="00871323" w:rsidP="00CD7AFC">
            <w:pPr>
              <w:pStyle w:val="NoSpace"/>
            </w:pPr>
            <w:r w:rsidRPr="00665763">
              <w:t xml:space="preserve">Awarding bodies in total approved by </w:t>
            </w:r>
            <w:r>
              <w:t>Qualifications Scotland</w:t>
            </w:r>
            <w:r w:rsidRPr="00665763">
              <w:t xml:space="preserve"> Accreditation</w:t>
            </w:r>
          </w:p>
        </w:tc>
        <w:tc>
          <w:tcPr>
            <w:tcW w:w="1985" w:type="dxa"/>
          </w:tcPr>
          <w:p w14:paraId="42A16166" w14:textId="3344D6F5" w:rsidR="00871323" w:rsidRPr="00665763" w:rsidRDefault="00871323" w:rsidP="00CD7AFC">
            <w:pPr>
              <w:pStyle w:val="NoSpace"/>
            </w:pPr>
            <w:r w:rsidRPr="00665763">
              <w:t>3</w:t>
            </w:r>
            <w:r w:rsidR="0000389A">
              <w:t>4</w:t>
            </w:r>
          </w:p>
        </w:tc>
      </w:tr>
    </w:tbl>
    <w:p w14:paraId="751EED5C" w14:textId="77777777" w:rsidR="00871323" w:rsidRDefault="00871323" w:rsidP="00871323">
      <w:pPr>
        <w:pStyle w:val="bullet"/>
        <w:numPr>
          <w:ilvl w:val="0"/>
          <w:numId w:val="0"/>
        </w:numPr>
        <w:ind w:left="357"/>
      </w:pPr>
    </w:p>
    <w:p w14:paraId="0701BDA5" w14:textId="77777777" w:rsidR="0000389A" w:rsidRDefault="0000389A" w:rsidP="00871323">
      <w:pPr>
        <w:pStyle w:val="bullet"/>
        <w:numPr>
          <w:ilvl w:val="0"/>
          <w:numId w:val="0"/>
        </w:numPr>
        <w:ind w:left="357"/>
      </w:pPr>
    </w:p>
    <w:p w14:paraId="650E6D84" w14:textId="77777777" w:rsidR="0000389A" w:rsidRDefault="0000389A" w:rsidP="00871323">
      <w:pPr>
        <w:pStyle w:val="bullet"/>
        <w:numPr>
          <w:ilvl w:val="0"/>
          <w:numId w:val="0"/>
        </w:numPr>
        <w:ind w:left="357"/>
      </w:pPr>
    </w:p>
    <w:p w14:paraId="3766E99C" w14:textId="77777777" w:rsidR="0000389A" w:rsidRDefault="0000389A" w:rsidP="00871323">
      <w:pPr>
        <w:pStyle w:val="bullet"/>
        <w:numPr>
          <w:ilvl w:val="0"/>
          <w:numId w:val="0"/>
        </w:numPr>
        <w:ind w:left="357"/>
      </w:pPr>
    </w:p>
    <w:p w14:paraId="6CC19FFD" w14:textId="77777777" w:rsidR="0000389A" w:rsidRDefault="0000389A" w:rsidP="00871323">
      <w:pPr>
        <w:pStyle w:val="bullet"/>
        <w:numPr>
          <w:ilvl w:val="0"/>
          <w:numId w:val="0"/>
        </w:numPr>
        <w:ind w:left="357"/>
      </w:pPr>
    </w:p>
    <w:p w14:paraId="122A4241" w14:textId="77777777" w:rsidR="0000389A" w:rsidRDefault="0000389A" w:rsidP="00871323">
      <w:pPr>
        <w:pStyle w:val="bullet"/>
        <w:numPr>
          <w:ilvl w:val="0"/>
          <w:numId w:val="0"/>
        </w:numPr>
        <w:ind w:left="357"/>
      </w:pPr>
    </w:p>
    <w:p w14:paraId="24564D37" w14:textId="77777777" w:rsidR="0000389A" w:rsidRDefault="0000389A" w:rsidP="00871323">
      <w:pPr>
        <w:pStyle w:val="bullet"/>
        <w:numPr>
          <w:ilvl w:val="0"/>
          <w:numId w:val="0"/>
        </w:numPr>
        <w:ind w:left="357"/>
      </w:pPr>
    </w:p>
    <w:p w14:paraId="44EFBE02" w14:textId="77777777" w:rsidR="0000389A" w:rsidRDefault="0000389A" w:rsidP="00871323">
      <w:pPr>
        <w:pStyle w:val="bullet"/>
        <w:numPr>
          <w:ilvl w:val="0"/>
          <w:numId w:val="0"/>
        </w:numPr>
        <w:ind w:left="357"/>
      </w:pPr>
    </w:p>
    <w:p w14:paraId="17F62216" w14:textId="77A12307" w:rsidR="008E26E9" w:rsidRDefault="008E26E9">
      <w:pPr>
        <w:spacing w:after="0"/>
        <w:rPr>
          <w:rFonts w:eastAsia="Times New Roman"/>
          <w:bCs/>
          <w:lang w:eastAsia="en-GB" w:bidi="ar-SA"/>
        </w:rPr>
      </w:pPr>
      <w:r>
        <w:br w:type="page"/>
      </w:r>
    </w:p>
    <w:p w14:paraId="7BC9BB6D" w14:textId="77777777" w:rsidR="0000389A" w:rsidRPr="00665763" w:rsidRDefault="0000389A" w:rsidP="00871323">
      <w:pPr>
        <w:pStyle w:val="bullet"/>
        <w:numPr>
          <w:ilvl w:val="0"/>
          <w:numId w:val="0"/>
        </w:numPr>
        <w:ind w:left="357"/>
      </w:pPr>
    </w:p>
    <w:p w14:paraId="78AA54F6" w14:textId="77777777" w:rsidR="00184684" w:rsidRPr="00504660" w:rsidRDefault="00184684" w:rsidP="00184684">
      <w:pPr>
        <w:pStyle w:val="Heading2"/>
      </w:pPr>
      <w:bookmarkStart w:id="7" w:name="Intro"/>
      <w:bookmarkStart w:id="8" w:name="_Toc518372103"/>
      <w:bookmarkStart w:id="9" w:name="_Toc234330466"/>
      <w:r>
        <w:t>1</w:t>
      </w:r>
      <w:r>
        <w:tab/>
      </w:r>
      <w:r w:rsidRPr="00504660">
        <w:t>Introduction</w:t>
      </w:r>
      <w:bookmarkEnd w:id="6"/>
      <w:bookmarkEnd w:id="7"/>
      <w:bookmarkEnd w:id="8"/>
      <w:bookmarkEnd w:id="9"/>
    </w:p>
    <w:p w14:paraId="05F28E61" w14:textId="7D2C02E0" w:rsidR="006E3CCA" w:rsidRPr="002C1257" w:rsidRDefault="00146C6C" w:rsidP="00146C6C">
      <w:pPr>
        <w:pStyle w:val="Heading3"/>
      </w:pPr>
      <w:bookmarkStart w:id="10" w:name="_Toc234330467"/>
      <w:r>
        <w:t>1.1</w:t>
      </w:r>
      <w:r>
        <w:tab/>
      </w:r>
      <w:r w:rsidR="006E3CCA" w:rsidRPr="002C1257">
        <w:t>About Qualifications Scotland Accreditation</w:t>
      </w:r>
      <w:bookmarkEnd w:id="10"/>
    </w:p>
    <w:p w14:paraId="454CC620" w14:textId="77777777" w:rsidR="006E3CCA" w:rsidRPr="002C1257" w:rsidRDefault="006E3CCA" w:rsidP="006852BE">
      <w:pPr>
        <w:jc w:val="both"/>
      </w:pPr>
      <w:r w:rsidRPr="002C1257">
        <w:t>As well as a central corporate function, Qualifications Scotland has two distinct and autonomous parts:</w:t>
      </w:r>
    </w:p>
    <w:p w14:paraId="2D599DE1" w14:textId="77777777" w:rsidR="006E3CCA" w:rsidRPr="002C1257" w:rsidRDefault="006E3CCA" w:rsidP="006852BE">
      <w:pPr>
        <w:numPr>
          <w:ilvl w:val="0"/>
          <w:numId w:val="35"/>
        </w:numPr>
        <w:spacing w:after="160" w:line="259" w:lineRule="auto"/>
        <w:jc w:val="both"/>
      </w:pPr>
      <w:r w:rsidRPr="002C1257">
        <w:t>Qualifications Scotland Awarding</w:t>
      </w:r>
    </w:p>
    <w:p w14:paraId="620A9BED" w14:textId="77777777" w:rsidR="006E3CCA" w:rsidRPr="002C1257" w:rsidRDefault="006E3CCA" w:rsidP="006852BE">
      <w:pPr>
        <w:numPr>
          <w:ilvl w:val="0"/>
          <w:numId w:val="35"/>
        </w:numPr>
        <w:spacing w:after="160" w:line="259" w:lineRule="auto"/>
        <w:jc w:val="both"/>
      </w:pPr>
      <w:r w:rsidRPr="002C1257">
        <w:t>Qualifications Scotland Accreditation</w:t>
      </w:r>
    </w:p>
    <w:p w14:paraId="4C0CAF1C" w14:textId="77777777" w:rsidR="006E3CCA" w:rsidRPr="002C1257" w:rsidRDefault="006E3CCA" w:rsidP="006852BE">
      <w:pPr>
        <w:jc w:val="both"/>
      </w:pPr>
      <w:r w:rsidRPr="002C1257">
        <w:t>The Education (Scotland) Act 2025 (“the Act”) sets out that Qualifications Scotland Accreditation has the function of:</w:t>
      </w:r>
    </w:p>
    <w:p w14:paraId="1DA6A11C" w14:textId="658F29E0" w:rsidR="006E3CCA" w:rsidRPr="002C1257" w:rsidRDefault="006E3CCA" w:rsidP="006852BE">
      <w:pPr>
        <w:pStyle w:val="ListParagraph"/>
        <w:numPr>
          <w:ilvl w:val="0"/>
          <w:numId w:val="38"/>
        </w:numPr>
        <w:jc w:val="both"/>
      </w:pPr>
      <w:r w:rsidRPr="002C1257">
        <w:t>accrediting qualifications as meeting such requirements as are specified by it, and</w:t>
      </w:r>
    </w:p>
    <w:p w14:paraId="1C7F8425" w14:textId="2F5B8878" w:rsidR="006E3CCA" w:rsidRPr="002C1257" w:rsidRDefault="006E3CCA" w:rsidP="006852BE">
      <w:pPr>
        <w:pStyle w:val="ListParagraph"/>
        <w:numPr>
          <w:ilvl w:val="0"/>
          <w:numId w:val="38"/>
        </w:numPr>
        <w:jc w:val="both"/>
      </w:pPr>
      <w:r w:rsidRPr="002C1257">
        <w:t>making appropriate arrangements to determine the suitability of the establishments which provide, or are to provide the above accredited qualifications</w:t>
      </w:r>
    </w:p>
    <w:p w14:paraId="62FD322B" w14:textId="77777777" w:rsidR="006E3CCA" w:rsidRPr="002C1257" w:rsidRDefault="006E3CCA" w:rsidP="006852BE">
      <w:pPr>
        <w:spacing w:after="160" w:line="259" w:lineRule="auto"/>
        <w:jc w:val="both"/>
      </w:pPr>
      <w:r w:rsidRPr="002C1257">
        <w:t>Our main activities in carrying out these functions are:</w:t>
      </w:r>
    </w:p>
    <w:p w14:paraId="267A7457" w14:textId="77777777" w:rsidR="006E3CCA" w:rsidRPr="002C1257" w:rsidRDefault="006E3CCA" w:rsidP="006852BE">
      <w:pPr>
        <w:pStyle w:val="ListParagraph"/>
        <w:numPr>
          <w:ilvl w:val="0"/>
          <w:numId w:val="39"/>
        </w:numPr>
        <w:spacing w:after="160" w:line="259" w:lineRule="auto"/>
        <w:jc w:val="both"/>
      </w:pPr>
      <w:r w:rsidRPr="002C1257">
        <w:t>Approving awarding bodies (organisations that award qualifications) to deliver a wide range of qualifications in Scotland.</w:t>
      </w:r>
    </w:p>
    <w:p w14:paraId="42CDE37B" w14:textId="77777777" w:rsidR="006E3CCA" w:rsidRPr="002C1257" w:rsidRDefault="006E3CCA" w:rsidP="006852BE">
      <w:pPr>
        <w:pStyle w:val="ListParagraph"/>
        <w:numPr>
          <w:ilvl w:val="0"/>
          <w:numId w:val="39"/>
        </w:numPr>
        <w:spacing w:after="160" w:line="259" w:lineRule="auto"/>
        <w:jc w:val="both"/>
      </w:pPr>
      <w:r w:rsidRPr="002C1257">
        <w:t>Working with standard-setting organisations to develop and maintain National Occupational Standards (NOS) for vocational qualifications such as SVQs – to define the knowledge, skills and understanding people need to do specific jobs</w:t>
      </w:r>
    </w:p>
    <w:p w14:paraId="6F9CB029" w14:textId="77777777" w:rsidR="006E3CCA" w:rsidRPr="002C1257" w:rsidRDefault="006E3CCA" w:rsidP="006852BE">
      <w:pPr>
        <w:pStyle w:val="ListParagraph"/>
        <w:numPr>
          <w:ilvl w:val="0"/>
          <w:numId w:val="39"/>
        </w:numPr>
        <w:spacing w:after="160" w:line="259" w:lineRule="auto"/>
        <w:jc w:val="both"/>
      </w:pPr>
      <w:r w:rsidRPr="002C1257">
        <w:t>Quality assuring and approving Scottish qualification structures and associated qualification products</w:t>
      </w:r>
    </w:p>
    <w:p w14:paraId="691F03DC" w14:textId="77777777" w:rsidR="006E3CCA" w:rsidRPr="002C1257" w:rsidRDefault="006E3CCA" w:rsidP="006852BE">
      <w:pPr>
        <w:pStyle w:val="ListParagraph"/>
        <w:numPr>
          <w:ilvl w:val="0"/>
          <w:numId w:val="39"/>
        </w:numPr>
        <w:spacing w:after="160" w:line="259" w:lineRule="auto"/>
        <w:jc w:val="both"/>
      </w:pPr>
      <w:r w:rsidRPr="002C1257">
        <w:t>Accrediting qualifications – including SVQs and other work-based qualifications.</w:t>
      </w:r>
    </w:p>
    <w:p w14:paraId="65E40F92" w14:textId="77777777" w:rsidR="006E3CCA" w:rsidRPr="002C1257" w:rsidRDefault="006E3CCA" w:rsidP="006852BE">
      <w:pPr>
        <w:pStyle w:val="ListParagraph"/>
        <w:numPr>
          <w:ilvl w:val="0"/>
          <w:numId w:val="39"/>
        </w:numPr>
        <w:spacing w:after="160" w:line="259" w:lineRule="auto"/>
        <w:jc w:val="both"/>
      </w:pPr>
      <w:r w:rsidRPr="002C1257">
        <w:t>Auditing and monitoring approved awarding bodies and their delivery partners, (such as colleges and private training providers) to ensure they continue to meet regulatory requirements.</w:t>
      </w:r>
    </w:p>
    <w:p w14:paraId="79364F85" w14:textId="77777777" w:rsidR="006E3CCA" w:rsidRPr="002C1257" w:rsidRDefault="006E3CCA" w:rsidP="006852BE">
      <w:pPr>
        <w:pStyle w:val="ListParagraph"/>
        <w:numPr>
          <w:ilvl w:val="0"/>
          <w:numId w:val="39"/>
        </w:numPr>
        <w:spacing w:after="160" w:line="259" w:lineRule="auto"/>
        <w:jc w:val="both"/>
      </w:pPr>
      <w:r w:rsidRPr="002C1257">
        <w:t>Formally assessing and approving Scottish Credit and Qualifications Framework (SCQF) levels and points for qualifications.</w:t>
      </w:r>
    </w:p>
    <w:p w14:paraId="350570F6" w14:textId="77777777" w:rsidR="006E3CCA" w:rsidRPr="002C1257" w:rsidRDefault="006E3CCA" w:rsidP="006852BE">
      <w:pPr>
        <w:jc w:val="both"/>
      </w:pPr>
      <w:r w:rsidRPr="002C1257">
        <w:t>Qualifications Scotland Accreditation also plays a central role in advising and supporting standards setting organisations (SSOs) in the development and review of National Occupational Standards (NOS), and with qualification development. We are responsible for approving and quality assuring NOS and qualification products including qualification structures, assessment strategies and Core Skills signposting.</w:t>
      </w:r>
    </w:p>
    <w:p w14:paraId="2CCB5380" w14:textId="77777777" w:rsidR="006E3CCA" w:rsidRPr="002C1257" w:rsidRDefault="006E3CCA" w:rsidP="006852BE">
      <w:pPr>
        <w:jc w:val="both"/>
      </w:pPr>
      <w:r w:rsidRPr="002C1257">
        <w:t>We are also an approved Scottish Credit and Qualifications Framework (SCQF) credit rating body and are the only body with the authority to credit rate SVQs.</w:t>
      </w:r>
    </w:p>
    <w:p w14:paraId="6BEEED3E" w14:textId="2511EBF1" w:rsidR="006E3CCA" w:rsidRPr="002C1257" w:rsidRDefault="006E3CCA" w:rsidP="00146C6C">
      <w:pPr>
        <w:pStyle w:val="Heading3"/>
      </w:pPr>
      <w:bookmarkStart w:id="11" w:name="_Toc234330468"/>
      <w:r w:rsidRPr="002C1257">
        <w:t>1.2      Governance and accountability</w:t>
      </w:r>
      <w:bookmarkEnd w:id="11"/>
    </w:p>
    <w:p w14:paraId="4810424F" w14:textId="77777777" w:rsidR="006E3CCA" w:rsidRPr="002C1257" w:rsidRDefault="006E3CCA" w:rsidP="006852BE">
      <w:pPr>
        <w:jc w:val="both"/>
      </w:pPr>
      <w:r w:rsidRPr="002C1257">
        <w:t>Qualifications Scotland Accreditation consistently aims to work efficiently and effectively to best deliver on our responsibilities. Our work is underpinned by a set of Regulatory Principles, Regulatory Principles Directives and the Accreditation Licence.</w:t>
      </w:r>
    </w:p>
    <w:p w14:paraId="32CCA1FF" w14:textId="77777777" w:rsidR="006E3CCA" w:rsidRPr="002C1257" w:rsidRDefault="006E3CCA" w:rsidP="006852BE">
      <w:pPr>
        <w:jc w:val="both"/>
      </w:pPr>
      <w:r w:rsidRPr="002C1257">
        <w:t>Our work is overseen by the Accreditation Committee, which reports directly to Ministers. It reports to, but is independent of the Qualifications Scotland Board, and is comprised of individuals from industry, skills bodies, and of course the Accreditation Committee Convenor and our Chief Accreditation Officer.</w:t>
      </w:r>
    </w:p>
    <w:p w14:paraId="6F6F908C" w14:textId="556999C9" w:rsidR="006E3CCA" w:rsidRPr="002C1257" w:rsidRDefault="006E3CCA" w:rsidP="006852BE">
      <w:pPr>
        <w:jc w:val="both"/>
      </w:pPr>
      <w:r w:rsidRPr="002C1257">
        <w:t xml:space="preserve">The unit has its own Corporate Plan, which in turn informs our Operational Plan. </w:t>
      </w:r>
      <w:r w:rsidR="00146C6C" w:rsidRPr="002C1257">
        <w:t>All</w:t>
      </w:r>
      <w:r w:rsidRPr="002C1257">
        <w:t xml:space="preserve"> our Operational activities are driven by this plan, as well as the responsive nature of the team. Our aim is to continually review and improve processes and systems for the benefit of all external and internal customers.</w:t>
      </w:r>
    </w:p>
    <w:p w14:paraId="207C5855" w14:textId="4981BAAA" w:rsidR="006E3CCA" w:rsidRDefault="006E3CCA" w:rsidP="006852BE">
      <w:pPr>
        <w:jc w:val="both"/>
      </w:pPr>
      <w:r>
        <w:t>This Annual Review provides a summary of the operational activities carried out by Qualifications Scotland Accreditation in 2025–26, as well as project group activity and other events. Key performance statistics relating to accredited qualifications and awarding body regulatory activity are also presented.</w:t>
      </w:r>
      <w:bookmarkStart w:id="12" w:name="QuarterlyStats"/>
      <w:bookmarkStart w:id="13" w:name="_Toc518372104"/>
    </w:p>
    <w:p w14:paraId="7AFD9914" w14:textId="77777777" w:rsidR="00C87890" w:rsidRDefault="00C87890" w:rsidP="00184684"/>
    <w:p w14:paraId="6B058A59" w14:textId="39445D27" w:rsidR="00184684" w:rsidRPr="007236E2" w:rsidRDefault="00C87890" w:rsidP="00184684">
      <w:pPr>
        <w:rPr>
          <w:b/>
          <w:bCs/>
          <w:kern w:val="28"/>
        </w:rPr>
      </w:pPr>
      <w:r>
        <w:rPr>
          <w:noProof/>
        </w:rPr>
        <w:drawing>
          <wp:inline distT="0" distB="0" distL="0" distR="0" wp14:anchorId="730BD270" wp14:editId="06A6D5D4">
            <wp:extent cx="5715000" cy="3238500"/>
            <wp:effectExtent l="0" t="0" r="0" b="0"/>
            <wp:docPr id="175103673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36731"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r="36170"/>
                    <a:stretch>
                      <a:fillRect/>
                    </a:stretch>
                  </pic:blipFill>
                  <pic:spPr bwMode="auto">
                    <a:xfrm>
                      <a:off x="0" y="0"/>
                      <a:ext cx="5715000" cy="3238500"/>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4E9974A3" w14:textId="77777777" w:rsidR="00184684" w:rsidRPr="00504660" w:rsidRDefault="00184684" w:rsidP="00184684">
      <w:pPr>
        <w:pStyle w:val="Heading2"/>
      </w:pPr>
      <w:bookmarkStart w:id="14" w:name="_Toc234330469"/>
      <w:r>
        <w:t>2</w:t>
      </w:r>
      <w:r>
        <w:tab/>
        <w:t xml:space="preserve">Annual </w:t>
      </w:r>
      <w:r w:rsidRPr="00504660">
        <w:t>statistics</w:t>
      </w:r>
      <w:bookmarkEnd w:id="12"/>
      <w:bookmarkEnd w:id="13"/>
      <w:bookmarkEnd w:id="14"/>
    </w:p>
    <w:p w14:paraId="701C783D" w14:textId="290B850D" w:rsidR="00184684" w:rsidRDefault="009E3D23" w:rsidP="00371DD6">
      <w:pPr>
        <w:jc w:val="both"/>
      </w:pPr>
      <w:r>
        <w:t>Qualifications Scotland Accreditation is an Official Statistics Produce</w:t>
      </w:r>
      <w:r w:rsidR="00C87890">
        <w:t>r and so the data in section 2 adheres to the Code of Practice for Statistics</w:t>
      </w:r>
      <w:r>
        <w:t xml:space="preserve">. For more information please go to: </w:t>
      </w:r>
      <w:hyperlink r:id="rId16">
        <w:r w:rsidRPr="24652949">
          <w:rPr>
            <w:rStyle w:val="Hyperlink"/>
          </w:rPr>
          <w:t>Qualifications Scotland Accreditation - Statistics</w:t>
        </w:r>
      </w:hyperlink>
      <w:r>
        <w:t>.</w:t>
      </w:r>
    </w:p>
    <w:p w14:paraId="06884FC0" w14:textId="77777777" w:rsidR="009E3D23" w:rsidRPr="002C1257" w:rsidRDefault="009E3D23" w:rsidP="009E3D23">
      <w:r w:rsidRPr="002C1257">
        <w:t>For the purposes of this report, these qualifications are split into the following categories:</w:t>
      </w:r>
    </w:p>
    <w:p w14:paraId="36683F8F" w14:textId="77777777" w:rsidR="009E3D23" w:rsidRPr="002C1257" w:rsidRDefault="009E3D23" w:rsidP="009E3D23">
      <w:pPr>
        <w:numPr>
          <w:ilvl w:val="0"/>
          <w:numId w:val="37"/>
        </w:numPr>
        <w:spacing w:after="160" w:line="259" w:lineRule="auto"/>
      </w:pPr>
      <w:r w:rsidRPr="002C1257">
        <w:t>Scottish Vocational Qualifications (SVQs)</w:t>
      </w:r>
    </w:p>
    <w:p w14:paraId="33F985A1" w14:textId="18B4F2A0" w:rsidR="009E3D23" w:rsidRPr="007236E2" w:rsidRDefault="009E3D23" w:rsidP="009E3D23">
      <w:pPr>
        <w:numPr>
          <w:ilvl w:val="0"/>
          <w:numId w:val="37"/>
        </w:numPr>
        <w:spacing w:after="160" w:line="259" w:lineRule="auto"/>
      </w:pPr>
      <w:r w:rsidRPr="002C1257">
        <w:t>Non-SVQs — qualifications that are required to perform regulated job roles, including security qualifications and personal licence certificates; exam-based, and competence-based qualifications that are not SVQs, including Diplomas, Certificates and Awards in subjects such as Accounting</w:t>
      </w:r>
    </w:p>
    <w:p w14:paraId="6365264D" w14:textId="01807530" w:rsidR="00184684" w:rsidRPr="007236E2" w:rsidRDefault="001A2C4C" w:rsidP="00371DD6">
      <w:pPr>
        <w:jc w:val="both"/>
      </w:pPr>
      <w:r>
        <w:t>Qualifications Scotland</w:t>
      </w:r>
      <w:r w:rsidR="00184684" w:rsidRPr="007236E2">
        <w:t xml:space="preserve"> Accreditation has a statutory remit to accredit SVQs and Regulatory and Licensing qualifications as well as accrediting ‘Other’ qualifications on a voluntary basis. Where these qualifications form part of the mandatory section of Modern Apprenticeship (MA) frameworks, they must be accredited by </w:t>
      </w:r>
      <w:r>
        <w:t>Qualifications Scotland</w:t>
      </w:r>
      <w:r w:rsidRPr="007236E2">
        <w:t xml:space="preserve"> </w:t>
      </w:r>
      <w:r w:rsidR="00184684" w:rsidRPr="007236E2">
        <w:t>Accreditation.</w:t>
      </w:r>
    </w:p>
    <w:p w14:paraId="3A7B3BDA" w14:textId="4EEBF1AD" w:rsidR="00184684" w:rsidRPr="007236E2" w:rsidRDefault="00184684" w:rsidP="00371DD6">
      <w:pPr>
        <w:jc w:val="both"/>
      </w:pPr>
      <w:r w:rsidRPr="007236E2">
        <w:t>The statistics in this report are based on data submitted to us by our approved awarding bodies over the course of 202</w:t>
      </w:r>
      <w:r w:rsidR="001A2C4C">
        <w:t>5</w:t>
      </w:r>
      <w:r w:rsidRPr="007236E2">
        <w:t>–2</w:t>
      </w:r>
      <w:r w:rsidR="001A2C4C">
        <w:t>6</w:t>
      </w:r>
      <w:r w:rsidRPr="007236E2">
        <w:t>. Awarding bodies are responsible for ensuring the accuracy of the data submitted.</w:t>
      </w:r>
    </w:p>
    <w:p w14:paraId="24B3F8E8" w14:textId="77777777" w:rsidR="00184684" w:rsidRPr="00504660" w:rsidRDefault="00184684" w:rsidP="00184684">
      <w:pPr>
        <w:pStyle w:val="Heading3"/>
      </w:pPr>
      <w:bookmarkStart w:id="15" w:name="_Toc438028418"/>
      <w:bookmarkStart w:id="16" w:name="QScurrent"/>
      <w:bookmarkStart w:id="17" w:name="_Toc518372105"/>
      <w:bookmarkStart w:id="18" w:name="_Toc234330470"/>
      <w:r>
        <w:t>2.1</w:t>
      </w:r>
      <w:r>
        <w:tab/>
        <w:t>A</w:t>
      </w:r>
      <w:r w:rsidRPr="00504660">
        <w:t>ccredited qualifications</w:t>
      </w:r>
      <w:bookmarkEnd w:id="15"/>
      <w:bookmarkEnd w:id="16"/>
      <w:bookmarkEnd w:id="17"/>
      <w:bookmarkEnd w:id="18"/>
    </w:p>
    <w:p w14:paraId="2760A689" w14:textId="34497085" w:rsidR="00184684" w:rsidRDefault="00184684" w:rsidP="00371DD6">
      <w:pPr>
        <w:jc w:val="both"/>
      </w:pPr>
      <w:r>
        <w:t xml:space="preserve">At the end of each quarter, every </w:t>
      </w:r>
      <w:r w:rsidR="001A2C4C">
        <w:t>Qualifications Scotland</w:t>
      </w:r>
      <w:r>
        <w:t xml:space="preserve"> Accreditation approved awarding body is required to send us their data returns, showing the number of registrations and certifications for each accredited qualification. Figure 1 shows the number of qualifications for which we received this data; this includes all qualifications which did not reach their certification end date prior to the start of quarter 4 and any late certification requests (which were approved by the appropriate Regulation Manager).</w:t>
      </w:r>
    </w:p>
    <w:p w14:paraId="41E1AFD5" w14:textId="614D3D05" w:rsidR="00184684" w:rsidRDefault="00184684" w:rsidP="00371DD6">
      <w:pPr>
        <w:jc w:val="both"/>
      </w:pPr>
      <w:r>
        <w:t xml:space="preserve">We received data for a total of </w:t>
      </w:r>
      <w:r w:rsidR="0095563A" w:rsidRPr="0095563A">
        <w:rPr>
          <w:b/>
          <w:bCs/>
        </w:rPr>
        <w:t>986</w:t>
      </w:r>
      <w:r>
        <w:t xml:space="preserve"> unique qualifications throughout the course of 202</w:t>
      </w:r>
      <w:r w:rsidR="0095563A">
        <w:t>5</w:t>
      </w:r>
      <w:r>
        <w:t>-2</w:t>
      </w:r>
      <w:r w:rsidR="0095563A">
        <w:t>6</w:t>
      </w:r>
      <w:r>
        <w:t>. Figure 1 shows the number of qualifications for which data was submitted in each quarter</w:t>
      </w:r>
      <w:r w:rsidR="0095563A">
        <w:t xml:space="preserve"> over the past three years</w:t>
      </w:r>
      <w:r>
        <w:t>.</w:t>
      </w:r>
    </w:p>
    <w:p w14:paraId="086B55A2" w14:textId="41FE8FBF" w:rsidR="004A4ECD" w:rsidRDefault="00371DD6" w:rsidP="00184684">
      <w:r>
        <w:rPr>
          <w:noProof/>
        </w:rPr>
        <w:drawing>
          <wp:inline distT="0" distB="0" distL="0" distR="0" wp14:anchorId="5DDD646F" wp14:editId="3F01A9BE">
            <wp:extent cx="5880100" cy="2393950"/>
            <wp:effectExtent l="0" t="0" r="6350" b="6350"/>
            <wp:docPr id="585243559" name="Chart 1" descr="Figure 1 is a bar graph showing the number of qualifications over the last 3 years. It includes trend lines and a table showing the specific figures of SVQs and Non-SVQs.">
              <a:extLst xmlns:a="http://schemas.openxmlformats.org/drawingml/2006/main">
                <a:ext uri="{FF2B5EF4-FFF2-40B4-BE49-F238E27FC236}">
                  <a16:creationId xmlns:a16="http://schemas.microsoft.com/office/drawing/2014/main" id="{C23D3D58-482A-17A3-D8D6-14E3A9DD89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2364F6" w14:textId="2915ECD4" w:rsidR="00184684" w:rsidRDefault="0095563A" w:rsidP="001D27CB">
      <w:pPr>
        <w:jc w:val="both"/>
      </w:pPr>
      <w:r>
        <w:t xml:space="preserve">As demonstrated in figure 1, the number of SVQs has reduced, whereas the number of non-SVQS has increased marginally; </w:t>
      </w:r>
      <w:r w:rsidR="007A7CEE">
        <w:t xml:space="preserve">at the end of 2025-26 </w:t>
      </w:r>
      <w:r>
        <w:t xml:space="preserve">non-SVQs represent </w:t>
      </w:r>
      <w:r w:rsidR="007A7CEE">
        <w:t>48.81% of all qualifications, SVQs represent 51.19% showing there is almost an equal number of each qualification type.</w:t>
      </w:r>
    </w:p>
    <w:p w14:paraId="360A6666" w14:textId="77D73C0F" w:rsidR="00133CC0" w:rsidRDefault="006677A9" w:rsidP="00184684">
      <w:r>
        <w:rPr>
          <w:noProof/>
        </w:rPr>
        <w:drawing>
          <wp:inline distT="0" distB="0" distL="0" distR="0" wp14:anchorId="17280523" wp14:editId="242ADABE">
            <wp:extent cx="5759450" cy="2676525"/>
            <wp:effectExtent l="0" t="0" r="12700" b="9525"/>
            <wp:docPr id="1505854386" name="Chart 1" descr="Figure 2: Bar graph showing the total number of registrations and certifications over the last 3 years. It includes trend lines demonstrating that uptake of qualifications has marginally increased.">
              <a:extLst xmlns:a="http://schemas.openxmlformats.org/drawingml/2006/main">
                <a:ext uri="{FF2B5EF4-FFF2-40B4-BE49-F238E27FC236}">
                  <a16:creationId xmlns:a16="http://schemas.microsoft.com/office/drawing/2014/main" id="{5A42E09B-ACFD-5153-A0C3-903C18983C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DF9F63" w14:textId="1AA6195A" w:rsidR="006677A9" w:rsidRDefault="006677A9" w:rsidP="001D27CB">
      <w:pPr>
        <w:jc w:val="both"/>
      </w:pPr>
      <w:r>
        <w:t xml:space="preserve">Despite the decrease in the number of qualifications, the uptake of qualifications continues to rise, as shown in Figure 2, which shows the total number of registrations and certifications for the last three years. </w:t>
      </w:r>
    </w:p>
    <w:p w14:paraId="0AE4D809" w14:textId="0B73E054" w:rsidR="00184684" w:rsidRPr="00504660" w:rsidRDefault="00184684" w:rsidP="00184684">
      <w:pPr>
        <w:pStyle w:val="Heading3"/>
      </w:pPr>
      <w:bookmarkStart w:id="19" w:name="QSTopTen"/>
      <w:bookmarkStart w:id="20" w:name="_Toc518372106"/>
      <w:bookmarkStart w:id="21" w:name="_Toc234330471"/>
      <w:r>
        <w:t>2.2</w:t>
      </w:r>
      <w:r>
        <w:tab/>
      </w:r>
      <w:r w:rsidRPr="00504660">
        <w:t xml:space="preserve">Top </w:t>
      </w:r>
      <w:r w:rsidR="008177F6">
        <w:t>5</w:t>
      </w:r>
      <w:r w:rsidRPr="00504660">
        <w:t xml:space="preserve"> registrations and certifications</w:t>
      </w:r>
      <w:bookmarkEnd w:id="19"/>
      <w:bookmarkEnd w:id="20"/>
      <w:bookmarkEnd w:id="21"/>
    </w:p>
    <w:p w14:paraId="08407A42" w14:textId="6FA567FF" w:rsidR="00184684" w:rsidRPr="009D7598" w:rsidRDefault="00184684" w:rsidP="001D27CB">
      <w:pPr>
        <w:jc w:val="both"/>
      </w:pPr>
      <w:r w:rsidRPr="007236E2">
        <w:t>During 202</w:t>
      </w:r>
      <w:r w:rsidR="008177F6">
        <w:t>5</w:t>
      </w:r>
      <w:r w:rsidRPr="007236E2">
        <w:t>–2</w:t>
      </w:r>
      <w:r w:rsidR="008177F6">
        <w:t>6</w:t>
      </w:r>
      <w:r w:rsidRPr="007236E2">
        <w:t xml:space="preserve">, the qualification with the highest number of registrations was the Award in Emergency First Aid at Work at SCQF Level 6. This qualification also had the highest registration numbers in </w:t>
      </w:r>
      <w:r>
        <w:t>202</w:t>
      </w:r>
      <w:r w:rsidR="008177F6">
        <w:t>4</w:t>
      </w:r>
      <w:r>
        <w:t>-2</w:t>
      </w:r>
      <w:r w:rsidR="008177F6">
        <w:t>5</w:t>
      </w:r>
      <w:r w:rsidRPr="007236E2">
        <w:t xml:space="preserve">. Table 1 shows the top </w:t>
      </w:r>
      <w:r w:rsidR="008177F6">
        <w:t>5</w:t>
      </w:r>
      <w:r w:rsidRPr="007236E2">
        <w:t xml:space="preserve"> qualifications in terms of registration numbers across 202</w:t>
      </w:r>
      <w:r w:rsidR="008177F6">
        <w:t>5</w:t>
      </w:r>
      <w:r w:rsidRPr="007236E2">
        <w:t>–2</w:t>
      </w:r>
      <w:r w:rsidR="008177F6">
        <w:t>6</w:t>
      </w:r>
      <w:r>
        <w:t xml:space="preserve">, table 2 shows the top </w:t>
      </w:r>
      <w:r w:rsidR="008177F6">
        <w:t xml:space="preserve">5 </w:t>
      </w:r>
      <w:r>
        <w:t>qualifications by certifications in 202</w:t>
      </w:r>
      <w:r w:rsidR="008177F6">
        <w:t>5</w:t>
      </w:r>
      <w:r>
        <w:t>-2</w:t>
      </w:r>
      <w:r w:rsidR="008177F6">
        <w:t>6</w:t>
      </w:r>
      <w:r w:rsidRPr="007236E2">
        <w:t>.</w:t>
      </w:r>
    </w:p>
    <w:p w14:paraId="2C9EF72A" w14:textId="3B4AA1CD" w:rsidR="00184684" w:rsidRPr="007236E2" w:rsidRDefault="00184684" w:rsidP="00184684">
      <w:pPr>
        <w:pStyle w:val="Heading5"/>
        <w:rPr>
          <w:szCs w:val="24"/>
        </w:rPr>
      </w:pPr>
      <w:r w:rsidRPr="007236E2">
        <w:rPr>
          <w:szCs w:val="24"/>
        </w:rPr>
        <w:t xml:space="preserve">Table </w:t>
      </w:r>
      <w:r w:rsidRPr="007236E2">
        <w:rPr>
          <w:szCs w:val="24"/>
        </w:rPr>
        <w:fldChar w:fldCharType="begin"/>
      </w:r>
      <w:r w:rsidRPr="007236E2">
        <w:rPr>
          <w:szCs w:val="24"/>
        </w:rPr>
        <w:instrText xml:space="preserve"> SEQ Table \* ARABIC </w:instrText>
      </w:r>
      <w:r w:rsidRPr="007236E2">
        <w:rPr>
          <w:szCs w:val="24"/>
        </w:rPr>
        <w:fldChar w:fldCharType="separate"/>
      </w:r>
      <w:r>
        <w:rPr>
          <w:noProof/>
          <w:szCs w:val="24"/>
        </w:rPr>
        <w:t>1</w:t>
      </w:r>
      <w:r w:rsidRPr="007236E2">
        <w:rPr>
          <w:szCs w:val="24"/>
        </w:rPr>
        <w:fldChar w:fldCharType="end"/>
      </w:r>
      <w:r w:rsidRPr="007236E2">
        <w:rPr>
          <w:szCs w:val="24"/>
        </w:rPr>
        <w:t xml:space="preserve">: Top </w:t>
      </w:r>
      <w:r w:rsidR="008177F6">
        <w:rPr>
          <w:szCs w:val="24"/>
        </w:rPr>
        <w:t>5</w:t>
      </w:r>
      <w:r w:rsidRPr="007236E2">
        <w:rPr>
          <w:szCs w:val="24"/>
        </w:rPr>
        <w:t xml:space="preserve"> performing qualifications in terms of registrations</w:t>
      </w:r>
    </w:p>
    <w:tbl>
      <w:tblPr>
        <w:tblStyle w:val="TableGridLight1"/>
        <w:tblpPr w:leftFromText="181" w:rightFromText="181" w:vertAnchor="text" w:horzAnchor="margin" w:tblpY="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843"/>
        <w:gridCol w:w="2297"/>
      </w:tblGrid>
      <w:tr w:rsidR="00184684" w:rsidRPr="007236E2" w14:paraId="03788702" w14:textId="77777777" w:rsidTr="00CD7AFC">
        <w:trPr>
          <w:trHeight w:val="416"/>
          <w:tblHeader/>
        </w:trPr>
        <w:tc>
          <w:tcPr>
            <w:tcW w:w="5353" w:type="dxa"/>
            <w:shd w:val="clear" w:color="auto" w:fill="C1E4F5" w:themeFill="accent1" w:themeFillTint="33"/>
          </w:tcPr>
          <w:p w14:paraId="697CE125" w14:textId="77777777" w:rsidR="00184684" w:rsidRPr="007236E2" w:rsidRDefault="00184684" w:rsidP="00CD7AFC">
            <w:pPr>
              <w:pStyle w:val="Tabletextheading"/>
              <w:rPr>
                <w:szCs w:val="24"/>
              </w:rPr>
            </w:pPr>
            <w:r w:rsidRPr="007236E2">
              <w:rPr>
                <w:szCs w:val="24"/>
              </w:rPr>
              <w:t>Qualification title</w:t>
            </w:r>
          </w:p>
        </w:tc>
        <w:tc>
          <w:tcPr>
            <w:tcW w:w="1843" w:type="dxa"/>
            <w:shd w:val="clear" w:color="auto" w:fill="C1E4F5" w:themeFill="accent1" w:themeFillTint="33"/>
          </w:tcPr>
          <w:p w14:paraId="76D62EF1" w14:textId="77777777" w:rsidR="00184684" w:rsidRPr="007236E2" w:rsidRDefault="00184684" w:rsidP="00CD7AFC">
            <w:pPr>
              <w:pStyle w:val="Tabletextheading"/>
              <w:rPr>
                <w:szCs w:val="24"/>
              </w:rPr>
            </w:pPr>
            <w:r w:rsidRPr="007236E2">
              <w:rPr>
                <w:szCs w:val="24"/>
              </w:rPr>
              <w:t>Registrations</w:t>
            </w:r>
          </w:p>
        </w:tc>
        <w:tc>
          <w:tcPr>
            <w:tcW w:w="2297" w:type="dxa"/>
            <w:shd w:val="clear" w:color="auto" w:fill="C1E4F5" w:themeFill="accent1" w:themeFillTint="33"/>
          </w:tcPr>
          <w:p w14:paraId="11D3BFFA" w14:textId="77777777" w:rsidR="00184684" w:rsidRPr="007236E2" w:rsidRDefault="00184684" w:rsidP="00CD7AFC">
            <w:pPr>
              <w:pStyle w:val="Tabletextheading"/>
              <w:rPr>
                <w:szCs w:val="24"/>
              </w:rPr>
            </w:pPr>
            <w:r w:rsidRPr="007236E2">
              <w:rPr>
                <w:szCs w:val="24"/>
              </w:rPr>
              <w:t>Qualification type</w:t>
            </w:r>
          </w:p>
        </w:tc>
      </w:tr>
      <w:tr w:rsidR="00184684" w:rsidRPr="007236E2" w14:paraId="395292C0" w14:textId="77777777" w:rsidTr="00CD7AFC">
        <w:trPr>
          <w:trHeight w:val="662"/>
        </w:trPr>
        <w:tc>
          <w:tcPr>
            <w:tcW w:w="5353" w:type="dxa"/>
          </w:tcPr>
          <w:p w14:paraId="41DFF925" w14:textId="02B1C0BA" w:rsidR="00184684" w:rsidRPr="007236E2" w:rsidRDefault="00184684" w:rsidP="00CD7AFC">
            <w:pPr>
              <w:pStyle w:val="TableText"/>
              <w:rPr>
                <w:szCs w:val="24"/>
                <w:highlight w:val="yellow"/>
              </w:rPr>
            </w:pPr>
            <w:r w:rsidRPr="007236E2">
              <w:rPr>
                <w:szCs w:val="24"/>
              </w:rPr>
              <w:t>Award in Emergency First Aid at Work at SCQF Level 6</w:t>
            </w:r>
            <w:r w:rsidR="008177F6">
              <w:rPr>
                <w:szCs w:val="24"/>
              </w:rPr>
              <w:t xml:space="preserve"> (FAA)</w:t>
            </w:r>
          </w:p>
        </w:tc>
        <w:tc>
          <w:tcPr>
            <w:tcW w:w="1843" w:type="dxa"/>
          </w:tcPr>
          <w:p w14:paraId="4865DABB" w14:textId="555AF5B6" w:rsidR="00184684" w:rsidRPr="007236E2" w:rsidRDefault="008177F6" w:rsidP="00CD7AFC">
            <w:pPr>
              <w:pStyle w:val="TableText"/>
              <w:jc w:val="center"/>
              <w:rPr>
                <w:szCs w:val="24"/>
                <w:highlight w:val="yellow"/>
              </w:rPr>
            </w:pPr>
            <w:r>
              <w:rPr>
                <w:szCs w:val="24"/>
              </w:rPr>
              <w:t>24,970</w:t>
            </w:r>
          </w:p>
        </w:tc>
        <w:tc>
          <w:tcPr>
            <w:tcW w:w="2297" w:type="dxa"/>
          </w:tcPr>
          <w:p w14:paraId="06850D0E" w14:textId="77777777" w:rsidR="00184684" w:rsidRPr="007236E2" w:rsidRDefault="00184684" w:rsidP="00CD7AFC">
            <w:pPr>
              <w:pStyle w:val="TableText"/>
              <w:jc w:val="center"/>
              <w:rPr>
                <w:szCs w:val="24"/>
                <w:highlight w:val="yellow"/>
              </w:rPr>
            </w:pPr>
            <w:r w:rsidRPr="007236E2">
              <w:rPr>
                <w:szCs w:val="24"/>
              </w:rPr>
              <w:t>Non-SVQ</w:t>
            </w:r>
          </w:p>
        </w:tc>
      </w:tr>
      <w:tr w:rsidR="00184684" w:rsidRPr="007236E2" w14:paraId="29045A35" w14:textId="77777777" w:rsidTr="00CD7AFC">
        <w:trPr>
          <w:trHeight w:val="381"/>
        </w:trPr>
        <w:tc>
          <w:tcPr>
            <w:tcW w:w="5353" w:type="dxa"/>
          </w:tcPr>
          <w:p w14:paraId="2FD4A039" w14:textId="77777777" w:rsidR="00184684" w:rsidRPr="007236E2" w:rsidRDefault="00184684" w:rsidP="00CD7AFC">
            <w:pPr>
              <w:pStyle w:val="TableText"/>
              <w:rPr>
                <w:szCs w:val="24"/>
                <w:highlight w:val="yellow"/>
              </w:rPr>
            </w:pPr>
            <w:r w:rsidRPr="007236E2">
              <w:rPr>
                <w:szCs w:val="24"/>
              </w:rPr>
              <w:t>NEBOSH National General Certificate in Occupational Health and Safety</w:t>
            </w:r>
          </w:p>
        </w:tc>
        <w:tc>
          <w:tcPr>
            <w:tcW w:w="1843" w:type="dxa"/>
          </w:tcPr>
          <w:p w14:paraId="0B1387B2" w14:textId="4B6463ED" w:rsidR="00184684" w:rsidRPr="007236E2" w:rsidRDefault="008177F6" w:rsidP="00CD7AFC">
            <w:pPr>
              <w:pStyle w:val="TableText"/>
              <w:jc w:val="center"/>
              <w:rPr>
                <w:szCs w:val="24"/>
                <w:highlight w:val="yellow"/>
              </w:rPr>
            </w:pPr>
            <w:r>
              <w:rPr>
                <w:szCs w:val="24"/>
              </w:rPr>
              <w:t>9377</w:t>
            </w:r>
          </w:p>
        </w:tc>
        <w:tc>
          <w:tcPr>
            <w:tcW w:w="2297" w:type="dxa"/>
          </w:tcPr>
          <w:p w14:paraId="07497B1A" w14:textId="77777777" w:rsidR="00184684" w:rsidRPr="007236E2" w:rsidRDefault="00184684" w:rsidP="00CD7AFC">
            <w:pPr>
              <w:pStyle w:val="TableText"/>
              <w:jc w:val="center"/>
              <w:rPr>
                <w:szCs w:val="24"/>
                <w:highlight w:val="yellow"/>
              </w:rPr>
            </w:pPr>
            <w:r w:rsidRPr="007236E2">
              <w:rPr>
                <w:szCs w:val="24"/>
              </w:rPr>
              <w:t>Non-SVQ</w:t>
            </w:r>
          </w:p>
        </w:tc>
      </w:tr>
      <w:tr w:rsidR="00184684" w:rsidRPr="007236E2" w14:paraId="3A904068" w14:textId="77777777" w:rsidTr="00CD7AFC">
        <w:trPr>
          <w:trHeight w:val="456"/>
        </w:trPr>
        <w:tc>
          <w:tcPr>
            <w:tcW w:w="5353" w:type="dxa"/>
          </w:tcPr>
          <w:p w14:paraId="27055ADA" w14:textId="3BC67D8B" w:rsidR="00184684" w:rsidRPr="007236E2" w:rsidRDefault="00184684" w:rsidP="00CD7AFC">
            <w:pPr>
              <w:pStyle w:val="TableText"/>
              <w:rPr>
                <w:szCs w:val="24"/>
                <w:highlight w:val="yellow"/>
              </w:rPr>
            </w:pPr>
            <w:r w:rsidRPr="007236E2">
              <w:rPr>
                <w:szCs w:val="24"/>
              </w:rPr>
              <w:t>SVQ in Social Services and Healthcare at SCQF Level 6</w:t>
            </w:r>
            <w:r w:rsidR="008177F6">
              <w:rPr>
                <w:szCs w:val="24"/>
              </w:rPr>
              <w:t xml:space="preserve"> (Qualifications Scotland)</w:t>
            </w:r>
          </w:p>
        </w:tc>
        <w:tc>
          <w:tcPr>
            <w:tcW w:w="1843" w:type="dxa"/>
          </w:tcPr>
          <w:p w14:paraId="137B2E7F" w14:textId="202E47AB" w:rsidR="00184684" w:rsidRPr="007236E2" w:rsidRDefault="008177F6" w:rsidP="00CD7AFC">
            <w:pPr>
              <w:pStyle w:val="TableText"/>
              <w:jc w:val="center"/>
              <w:rPr>
                <w:szCs w:val="24"/>
                <w:highlight w:val="yellow"/>
              </w:rPr>
            </w:pPr>
            <w:r>
              <w:rPr>
                <w:szCs w:val="24"/>
              </w:rPr>
              <w:t>4775</w:t>
            </w:r>
          </w:p>
        </w:tc>
        <w:tc>
          <w:tcPr>
            <w:tcW w:w="2297" w:type="dxa"/>
          </w:tcPr>
          <w:p w14:paraId="77B374AE" w14:textId="77777777" w:rsidR="00184684" w:rsidRPr="007236E2" w:rsidRDefault="00184684" w:rsidP="00CD7AFC">
            <w:pPr>
              <w:pStyle w:val="TableText"/>
              <w:jc w:val="center"/>
              <w:rPr>
                <w:szCs w:val="24"/>
                <w:highlight w:val="yellow"/>
              </w:rPr>
            </w:pPr>
            <w:r w:rsidRPr="007236E2">
              <w:rPr>
                <w:szCs w:val="24"/>
              </w:rPr>
              <w:t>SVQ</w:t>
            </w:r>
          </w:p>
        </w:tc>
      </w:tr>
      <w:tr w:rsidR="00184684" w:rsidRPr="007236E2" w14:paraId="274E76B9" w14:textId="77777777" w:rsidTr="00CD7AFC">
        <w:trPr>
          <w:trHeight w:val="440"/>
        </w:trPr>
        <w:tc>
          <w:tcPr>
            <w:tcW w:w="5353" w:type="dxa"/>
          </w:tcPr>
          <w:p w14:paraId="4B039FBC" w14:textId="3B8528CE" w:rsidR="00184684" w:rsidRPr="007236E2" w:rsidRDefault="008177F6" w:rsidP="00CD7AFC">
            <w:pPr>
              <w:pStyle w:val="TableText"/>
              <w:rPr>
                <w:szCs w:val="24"/>
                <w:highlight w:val="yellow"/>
              </w:rPr>
            </w:pPr>
            <w:r w:rsidRPr="007236E2">
              <w:rPr>
                <w:szCs w:val="24"/>
              </w:rPr>
              <w:t xml:space="preserve">SVQ in Social Services and Healthcare at SCQF Level </w:t>
            </w:r>
            <w:r>
              <w:rPr>
                <w:szCs w:val="24"/>
              </w:rPr>
              <w:t>7 (Qualifications Scotland)</w:t>
            </w:r>
          </w:p>
        </w:tc>
        <w:tc>
          <w:tcPr>
            <w:tcW w:w="1843" w:type="dxa"/>
          </w:tcPr>
          <w:p w14:paraId="6513D3D9" w14:textId="7BC714E7" w:rsidR="00184684" w:rsidRPr="007236E2" w:rsidRDefault="008177F6" w:rsidP="00CD7AFC">
            <w:pPr>
              <w:pStyle w:val="TableText"/>
              <w:jc w:val="center"/>
              <w:rPr>
                <w:szCs w:val="24"/>
                <w:highlight w:val="yellow"/>
              </w:rPr>
            </w:pPr>
            <w:r>
              <w:rPr>
                <w:szCs w:val="24"/>
              </w:rPr>
              <w:t>4070</w:t>
            </w:r>
          </w:p>
        </w:tc>
        <w:tc>
          <w:tcPr>
            <w:tcW w:w="2297" w:type="dxa"/>
          </w:tcPr>
          <w:p w14:paraId="44B322E5" w14:textId="1F79DB01" w:rsidR="00184684" w:rsidRPr="007236E2" w:rsidRDefault="00184684" w:rsidP="00CD7AFC">
            <w:pPr>
              <w:pStyle w:val="TableText"/>
              <w:jc w:val="center"/>
              <w:rPr>
                <w:szCs w:val="24"/>
                <w:highlight w:val="yellow"/>
              </w:rPr>
            </w:pPr>
            <w:r w:rsidRPr="007236E2">
              <w:rPr>
                <w:szCs w:val="24"/>
              </w:rPr>
              <w:t>SVQ</w:t>
            </w:r>
          </w:p>
        </w:tc>
      </w:tr>
      <w:tr w:rsidR="00184684" w:rsidRPr="007236E2" w14:paraId="41F472C0" w14:textId="77777777" w:rsidTr="00CD7AFC">
        <w:trPr>
          <w:trHeight w:val="381"/>
        </w:trPr>
        <w:tc>
          <w:tcPr>
            <w:tcW w:w="5353" w:type="dxa"/>
          </w:tcPr>
          <w:p w14:paraId="082D4E48" w14:textId="41986565" w:rsidR="00184684" w:rsidRPr="007236E2" w:rsidRDefault="008177F6" w:rsidP="00CD7AFC">
            <w:pPr>
              <w:pStyle w:val="TableText"/>
              <w:rPr>
                <w:szCs w:val="24"/>
                <w:highlight w:val="yellow"/>
              </w:rPr>
            </w:pPr>
            <w:r w:rsidRPr="007236E2">
              <w:rPr>
                <w:szCs w:val="24"/>
              </w:rPr>
              <w:t xml:space="preserve">SVQ in Social Services </w:t>
            </w:r>
            <w:r>
              <w:rPr>
                <w:szCs w:val="24"/>
              </w:rPr>
              <w:t>(Children and Young People)</w:t>
            </w:r>
            <w:r w:rsidRPr="007236E2">
              <w:rPr>
                <w:szCs w:val="24"/>
              </w:rPr>
              <w:t xml:space="preserve"> at SCQF Level </w:t>
            </w:r>
            <w:r>
              <w:rPr>
                <w:szCs w:val="24"/>
              </w:rPr>
              <w:t>7 (Qualifications Scotland)</w:t>
            </w:r>
          </w:p>
        </w:tc>
        <w:tc>
          <w:tcPr>
            <w:tcW w:w="1843" w:type="dxa"/>
          </w:tcPr>
          <w:p w14:paraId="4D20E70A" w14:textId="5EC0FD61" w:rsidR="00184684" w:rsidRPr="007236E2" w:rsidRDefault="008177F6" w:rsidP="00CD7AFC">
            <w:pPr>
              <w:pStyle w:val="TableText"/>
              <w:jc w:val="center"/>
              <w:rPr>
                <w:szCs w:val="24"/>
                <w:highlight w:val="yellow"/>
              </w:rPr>
            </w:pPr>
            <w:r>
              <w:rPr>
                <w:szCs w:val="24"/>
              </w:rPr>
              <w:t>3261</w:t>
            </w:r>
          </w:p>
        </w:tc>
        <w:tc>
          <w:tcPr>
            <w:tcW w:w="2297" w:type="dxa"/>
          </w:tcPr>
          <w:p w14:paraId="024C3E08" w14:textId="2CC56674" w:rsidR="00184684" w:rsidRPr="007236E2" w:rsidRDefault="00184684" w:rsidP="00CD7AFC">
            <w:pPr>
              <w:pStyle w:val="TableText"/>
              <w:jc w:val="center"/>
              <w:rPr>
                <w:szCs w:val="24"/>
                <w:highlight w:val="yellow"/>
              </w:rPr>
            </w:pPr>
            <w:r w:rsidRPr="007236E2">
              <w:rPr>
                <w:szCs w:val="24"/>
              </w:rPr>
              <w:t>SVQ</w:t>
            </w:r>
          </w:p>
        </w:tc>
      </w:tr>
    </w:tbl>
    <w:p w14:paraId="0D11AB79" w14:textId="77777777" w:rsidR="00184684" w:rsidRPr="007236E2" w:rsidRDefault="00184684" w:rsidP="00184684">
      <w:pPr>
        <w:spacing w:after="0"/>
        <w:rPr>
          <w:vanish/>
        </w:rPr>
      </w:pPr>
      <w:r w:rsidRPr="007236E2">
        <w:rPr>
          <w:b/>
          <w:vanish/>
        </w:rPr>
        <w:br w:type="page"/>
      </w:r>
    </w:p>
    <w:p w14:paraId="79EBF8A0" w14:textId="3A01E427" w:rsidR="00184684" w:rsidRPr="007236E2" w:rsidRDefault="00184684" w:rsidP="00184684">
      <w:pPr>
        <w:pStyle w:val="Heading5"/>
        <w:rPr>
          <w:szCs w:val="24"/>
        </w:rPr>
      </w:pPr>
      <w:r w:rsidRPr="007236E2">
        <w:rPr>
          <w:szCs w:val="24"/>
        </w:rPr>
        <w:t xml:space="preserve">Table </w:t>
      </w:r>
      <w:r w:rsidRPr="007236E2">
        <w:rPr>
          <w:szCs w:val="24"/>
        </w:rPr>
        <w:fldChar w:fldCharType="begin"/>
      </w:r>
      <w:r w:rsidRPr="007236E2">
        <w:rPr>
          <w:szCs w:val="24"/>
        </w:rPr>
        <w:instrText xml:space="preserve"> SEQ Table \* ARABIC </w:instrText>
      </w:r>
      <w:r w:rsidRPr="007236E2">
        <w:rPr>
          <w:szCs w:val="24"/>
        </w:rPr>
        <w:fldChar w:fldCharType="separate"/>
      </w:r>
      <w:r>
        <w:rPr>
          <w:noProof/>
          <w:szCs w:val="24"/>
        </w:rPr>
        <w:t>2</w:t>
      </w:r>
      <w:r w:rsidRPr="007236E2">
        <w:rPr>
          <w:szCs w:val="24"/>
        </w:rPr>
        <w:fldChar w:fldCharType="end"/>
      </w:r>
      <w:r w:rsidRPr="007236E2">
        <w:rPr>
          <w:szCs w:val="24"/>
        </w:rPr>
        <w:t xml:space="preserve">: Top </w:t>
      </w:r>
      <w:r w:rsidR="008177F6">
        <w:rPr>
          <w:szCs w:val="24"/>
        </w:rPr>
        <w:t>5</w:t>
      </w:r>
      <w:r w:rsidRPr="007236E2">
        <w:rPr>
          <w:szCs w:val="24"/>
        </w:rPr>
        <w:t xml:space="preserve"> performing qualifications in terms of certifications</w:t>
      </w:r>
    </w:p>
    <w:tbl>
      <w:tblPr>
        <w:tblStyle w:val="TableGridLight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843"/>
        <w:gridCol w:w="2268"/>
      </w:tblGrid>
      <w:tr w:rsidR="00184684" w:rsidRPr="007236E2" w14:paraId="166E56B6" w14:textId="77777777" w:rsidTr="00CD7AFC">
        <w:trPr>
          <w:trHeight w:val="195"/>
          <w:tblHeader/>
        </w:trPr>
        <w:tc>
          <w:tcPr>
            <w:tcW w:w="5353" w:type="dxa"/>
            <w:shd w:val="clear" w:color="auto" w:fill="C1E4F5" w:themeFill="accent1" w:themeFillTint="33"/>
          </w:tcPr>
          <w:p w14:paraId="6CAE10C0" w14:textId="77777777" w:rsidR="00184684" w:rsidRPr="007236E2" w:rsidRDefault="00184684" w:rsidP="00CD7AFC">
            <w:pPr>
              <w:pStyle w:val="Tabletextheading"/>
              <w:rPr>
                <w:szCs w:val="24"/>
              </w:rPr>
            </w:pPr>
            <w:r w:rsidRPr="007236E2">
              <w:rPr>
                <w:szCs w:val="24"/>
              </w:rPr>
              <w:t>Qualification title</w:t>
            </w:r>
          </w:p>
        </w:tc>
        <w:tc>
          <w:tcPr>
            <w:tcW w:w="1843" w:type="dxa"/>
            <w:shd w:val="clear" w:color="auto" w:fill="C1E4F5" w:themeFill="accent1" w:themeFillTint="33"/>
          </w:tcPr>
          <w:p w14:paraId="6CC5950D" w14:textId="77777777" w:rsidR="00184684" w:rsidRPr="007236E2" w:rsidRDefault="00184684" w:rsidP="00CD7AFC">
            <w:pPr>
              <w:pStyle w:val="Tabletextheading"/>
              <w:rPr>
                <w:szCs w:val="24"/>
              </w:rPr>
            </w:pPr>
            <w:r w:rsidRPr="007236E2">
              <w:rPr>
                <w:szCs w:val="24"/>
              </w:rPr>
              <w:t>Certifications</w:t>
            </w:r>
          </w:p>
        </w:tc>
        <w:tc>
          <w:tcPr>
            <w:tcW w:w="2268" w:type="dxa"/>
            <w:shd w:val="clear" w:color="auto" w:fill="C1E4F5" w:themeFill="accent1" w:themeFillTint="33"/>
          </w:tcPr>
          <w:p w14:paraId="72F404F0" w14:textId="77777777" w:rsidR="00184684" w:rsidRPr="007236E2" w:rsidRDefault="00184684" w:rsidP="00CD7AFC">
            <w:pPr>
              <w:pStyle w:val="Tabletextheading"/>
              <w:rPr>
                <w:szCs w:val="24"/>
              </w:rPr>
            </w:pPr>
            <w:r w:rsidRPr="007236E2">
              <w:rPr>
                <w:szCs w:val="24"/>
              </w:rPr>
              <w:t>Qualification type</w:t>
            </w:r>
          </w:p>
        </w:tc>
      </w:tr>
      <w:tr w:rsidR="00184684" w:rsidRPr="007236E2" w14:paraId="3A1355B3" w14:textId="77777777" w:rsidTr="00CD7AFC">
        <w:trPr>
          <w:trHeight w:val="545"/>
        </w:trPr>
        <w:tc>
          <w:tcPr>
            <w:tcW w:w="5353" w:type="dxa"/>
          </w:tcPr>
          <w:p w14:paraId="220150C5" w14:textId="0BD3EC92" w:rsidR="00184684" w:rsidRPr="007236E2" w:rsidRDefault="00184684" w:rsidP="00CD7AFC">
            <w:pPr>
              <w:pStyle w:val="TableText"/>
              <w:rPr>
                <w:szCs w:val="24"/>
                <w:highlight w:val="yellow"/>
              </w:rPr>
            </w:pPr>
            <w:r w:rsidRPr="007236E2">
              <w:rPr>
                <w:szCs w:val="24"/>
              </w:rPr>
              <w:t>Award in Emergency First Aid at Work at SCQF Level 6</w:t>
            </w:r>
            <w:r w:rsidR="008177F6">
              <w:rPr>
                <w:szCs w:val="24"/>
              </w:rPr>
              <w:t xml:space="preserve"> (FAA)</w:t>
            </w:r>
          </w:p>
        </w:tc>
        <w:tc>
          <w:tcPr>
            <w:tcW w:w="1843" w:type="dxa"/>
          </w:tcPr>
          <w:p w14:paraId="27846870" w14:textId="37A89D2D" w:rsidR="00184684" w:rsidRPr="007236E2" w:rsidRDefault="008177F6" w:rsidP="00CD7AFC">
            <w:pPr>
              <w:pStyle w:val="TableText"/>
              <w:jc w:val="center"/>
              <w:rPr>
                <w:szCs w:val="24"/>
                <w:highlight w:val="yellow"/>
              </w:rPr>
            </w:pPr>
            <w:r>
              <w:rPr>
                <w:szCs w:val="24"/>
              </w:rPr>
              <w:t>24,588</w:t>
            </w:r>
          </w:p>
        </w:tc>
        <w:tc>
          <w:tcPr>
            <w:tcW w:w="2268" w:type="dxa"/>
          </w:tcPr>
          <w:p w14:paraId="1DA7667C" w14:textId="77777777" w:rsidR="00184684" w:rsidRPr="007236E2" w:rsidRDefault="00184684" w:rsidP="00CD7AFC">
            <w:pPr>
              <w:pStyle w:val="TableText"/>
              <w:jc w:val="center"/>
              <w:rPr>
                <w:szCs w:val="24"/>
                <w:highlight w:val="yellow"/>
              </w:rPr>
            </w:pPr>
            <w:r w:rsidRPr="007236E2">
              <w:rPr>
                <w:szCs w:val="24"/>
              </w:rPr>
              <w:t>Non-SVQ</w:t>
            </w:r>
          </w:p>
        </w:tc>
      </w:tr>
      <w:tr w:rsidR="00184684" w:rsidRPr="007236E2" w14:paraId="2CC49B0A" w14:textId="77777777" w:rsidTr="00CD7AFC">
        <w:trPr>
          <w:trHeight w:val="521"/>
        </w:trPr>
        <w:tc>
          <w:tcPr>
            <w:tcW w:w="5353" w:type="dxa"/>
          </w:tcPr>
          <w:p w14:paraId="12CB85C7" w14:textId="77777777" w:rsidR="00184684" w:rsidRPr="007236E2" w:rsidRDefault="00184684" w:rsidP="00CD7AFC">
            <w:pPr>
              <w:pStyle w:val="TableText"/>
              <w:rPr>
                <w:szCs w:val="24"/>
                <w:highlight w:val="yellow"/>
              </w:rPr>
            </w:pPr>
            <w:r w:rsidRPr="007236E2">
              <w:rPr>
                <w:szCs w:val="24"/>
              </w:rPr>
              <w:t>NEBOSH National General Certificate in Occupational Health and Safety</w:t>
            </w:r>
          </w:p>
        </w:tc>
        <w:tc>
          <w:tcPr>
            <w:tcW w:w="1843" w:type="dxa"/>
          </w:tcPr>
          <w:p w14:paraId="24D7DD4A" w14:textId="0C08A792" w:rsidR="00184684" w:rsidRPr="007236E2" w:rsidRDefault="008177F6" w:rsidP="00CD7AFC">
            <w:pPr>
              <w:pStyle w:val="TableText"/>
              <w:jc w:val="center"/>
              <w:rPr>
                <w:szCs w:val="24"/>
                <w:highlight w:val="yellow"/>
              </w:rPr>
            </w:pPr>
            <w:r>
              <w:rPr>
                <w:szCs w:val="24"/>
              </w:rPr>
              <w:t>9377</w:t>
            </w:r>
          </w:p>
        </w:tc>
        <w:tc>
          <w:tcPr>
            <w:tcW w:w="2268" w:type="dxa"/>
          </w:tcPr>
          <w:p w14:paraId="085129FE" w14:textId="77777777" w:rsidR="00184684" w:rsidRPr="007236E2" w:rsidRDefault="00184684" w:rsidP="00CD7AFC">
            <w:pPr>
              <w:pStyle w:val="TableText"/>
              <w:jc w:val="center"/>
              <w:rPr>
                <w:szCs w:val="24"/>
                <w:highlight w:val="yellow"/>
              </w:rPr>
            </w:pPr>
            <w:r w:rsidRPr="007236E2">
              <w:rPr>
                <w:szCs w:val="24"/>
              </w:rPr>
              <w:t>Non-SVQ</w:t>
            </w:r>
          </w:p>
        </w:tc>
      </w:tr>
      <w:tr w:rsidR="00184684" w:rsidRPr="007236E2" w14:paraId="07CD5F00" w14:textId="77777777" w:rsidTr="00CD7AFC">
        <w:trPr>
          <w:trHeight w:val="486"/>
        </w:trPr>
        <w:tc>
          <w:tcPr>
            <w:tcW w:w="5353" w:type="dxa"/>
          </w:tcPr>
          <w:p w14:paraId="0D7C9718" w14:textId="21C791B5" w:rsidR="00184684" w:rsidRPr="007236E2" w:rsidRDefault="00184684" w:rsidP="00CD7AFC">
            <w:pPr>
              <w:pStyle w:val="TableText"/>
              <w:rPr>
                <w:szCs w:val="24"/>
                <w:highlight w:val="yellow"/>
              </w:rPr>
            </w:pPr>
            <w:r w:rsidRPr="007236E2">
              <w:rPr>
                <w:szCs w:val="24"/>
              </w:rPr>
              <w:t>SVQ in Social Services and Healthcare at SCQF Level 6</w:t>
            </w:r>
            <w:r w:rsidR="008177F6">
              <w:rPr>
                <w:szCs w:val="24"/>
              </w:rPr>
              <w:t xml:space="preserve"> (Qualifications Scotland)</w:t>
            </w:r>
          </w:p>
        </w:tc>
        <w:tc>
          <w:tcPr>
            <w:tcW w:w="1843" w:type="dxa"/>
          </w:tcPr>
          <w:p w14:paraId="7FBD19A1" w14:textId="0FD8F590" w:rsidR="00184684" w:rsidRPr="007236E2" w:rsidRDefault="008177F6" w:rsidP="00CD7AFC">
            <w:pPr>
              <w:pStyle w:val="TableText"/>
              <w:jc w:val="center"/>
              <w:rPr>
                <w:szCs w:val="24"/>
                <w:highlight w:val="yellow"/>
              </w:rPr>
            </w:pPr>
            <w:r>
              <w:rPr>
                <w:szCs w:val="24"/>
              </w:rPr>
              <w:t>3829</w:t>
            </w:r>
          </w:p>
        </w:tc>
        <w:tc>
          <w:tcPr>
            <w:tcW w:w="2268" w:type="dxa"/>
          </w:tcPr>
          <w:p w14:paraId="148D323F" w14:textId="77777777" w:rsidR="00184684" w:rsidRPr="007236E2" w:rsidRDefault="00184684" w:rsidP="00CD7AFC">
            <w:pPr>
              <w:pStyle w:val="TableText"/>
              <w:jc w:val="center"/>
              <w:rPr>
                <w:szCs w:val="24"/>
                <w:highlight w:val="yellow"/>
              </w:rPr>
            </w:pPr>
            <w:r w:rsidRPr="007236E2">
              <w:rPr>
                <w:szCs w:val="24"/>
              </w:rPr>
              <w:t>SVQ</w:t>
            </w:r>
          </w:p>
        </w:tc>
      </w:tr>
      <w:tr w:rsidR="00184684" w:rsidRPr="007236E2" w14:paraId="0B16577D" w14:textId="77777777" w:rsidTr="00CD7AFC">
        <w:trPr>
          <w:trHeight w:val="521"/>
        </w:trPr>
        <w:tc>
          <w:tcPr>
            <w:tcW w:w="5353" w:type="dxa"/>
          </w:tcPr>
          <w:p w14:paraId="6CC23ABF" w14:textId="42128D76" w:rsidR="00184684" w:rsidRPr="007236E2" w:rsidRDefault="008177F6" w:rsidP="00CD7AFC">
            <w:pPr>
              <w:pStyle w:val="TableText"/>
              <w:rPr>
                <w:szCs w:val="24"/>
                <w:highlight w:val="yellow"/>
              </w:rPr>
            </w:pPr>
            <w:r w:rsidRPr="007236E2">
              <w:rPr>
                <w:szCs w:val="24"/>
              </w:rPr>
              <w:t xml:space="preserve">SVQ in Social Services and Healthcare at SCQF Level </w:t>
            </w:r>
            <w:r>
              <w:rPr>
                <w:szCs w:val="24"/>
              </w:rPr>
              <w:t>7 (Qualifications Scotland)</w:t>
            </w:r>
          </w:p>
        </w:tc>
        <w:tc>
          <w:tcPr>
            <w:tcW w:w="1843" w:type="dxa"/>
          </w:tcPr>
          <w:p w14:paraId="7254909E" w14:textId="150B427B" w:rsidR="00184684" w:rsidRPr="007236E2" w:rsidRDefault="008177F6" w:rsidP="00CD7AFC">
            <w:pPr>
              <w:pStyle w:val="TableText"/>
              <w:jc w:val="center"/>
              <w:rPr>
                <w:szCs w:val="24"/>
                <w:highlight w:val="yellow"/>
              </w:rPr>
            </w:pPr>
            <w:r>
              <w:rPr>
                <w:szCs w:val="24"/>
              </w:rPr>
              <w:t>3098</w:t>
            </w:r>
          </w:p>
        </w:tc>
        <w:tc>
          <w:tcPr>
            <w:tcW w:w="2268" w:type="dxa"/>
          </w:tcPr>
          <w:p w14:paraId="313CF882" w14:textId="6C022CCB" w:rsidR="00184684" w:rsidRPr="007236E2" w:rsidRDefault="00184684" w:rsidP="00CD7AFC">
            <w:pPr>
              <w:pStyle w:val="TableText"/>
              <w:jc w:val="center"/>
              <w:rPr>
                <w:szCs w:val="24"/>
                <w:highlight w:val="yellow"/>
              </w:rPr>
            </w:pPr>
            <w:r w:rsidRPr="007236E2">
              <w:rPr>
                <w:szCs w:val="24"/>
              </w:rPr>
              <w:t>SVQ</w:t>
            </w:r>
          </w:p>
        </w:tc>
      </w:tr>
      <w:tr w:rsidR="00184684" w:rsidRPr="007236E2" w14:paraId="0135C62E" w14:textId="77777777" w:rsidTr="00CD7AFC">
        <w:trPr>
          <w:trHeight w:val="521"/>
        </w:trPr>
        <w:tc>
          <w:tcPr>
            <w:tcW w:w="5353" w:type="dxa"/>
          </w:tcPr>
          <w:p w14:paraId="73271C17" w14:textId="3D3E3BFF" w:rsidR="00184684" w:rsidRPr="007236E2" w:rsidRDefault="008177F6" w:rsidP="00CD7AFC">
            <w:pPr>
              <w:pStyle w:val="TableText"/>
              <w:rPr>
                <w:szCs w:val="24"/>
                <w:highlight w:val="yellow"/>
              </w:rPr>
            </w:pPr>
            <w:r>
              <w:rPr>
                <w:szCs w:val="24"/>
              </w:rPr>
              <w:t>Award in First Aid for Mental Health at SCQF Level 5 (FAA)</w:t>
            </w:r>
          </w:p>
        </w:tc>
        <w:tc>
          <w:tcPr>
            <w:tcW w:w="1843" w:type="dxa"/>
          </w:tcPr>
          <w:p w14:paraId="3E6D9BB6" w14:textId="2248E17C" w:rsidR="00184684" w:rsidRPr="007236E2" w:rsidRDefault="008177F6" w:rsidP="00CD7AFC">
            <w:pPr>
              <w:pStyle w:val="TableText"/>
              <w:jc w:val="center"/>
              <w:rPr>
                <w:szCs w:val="24"/>
                <w:highlight w:val="yellow"/>
              </w:rPr>
            </w:pPr>
            <w:r>
              <w:rPr>
                <w:szCs w:val="24"/>
              </w:rPr>
              <w:t>3034</w:t>
            </w:r>
          </w:p>
        </w:tc>
        <w:tc>
          <w:tcPr>
            <w:tcW w:w="2268" w:type="dxa"/>
          </w:tcPr>
          <w:p w14:paraId="0DFB6A9D" w14:textId="77777777" w:rsidR="00184684" w:rsidRPr="007236E2" w:rsidRDefault="00184684" w:rsidP="00CD7AFC">
            <w:pPr>
              <w:pStyle w:val="TableText"/>
              <w:jc w:val="center"/>
              <w:rPr>
                <w:szCs w:val="24"/>
                <w:highlight w:val="yellow"/>
              </w:rPr>
            </w:pPr>
            <w:r>
              <w:rPr>
                <w:szCs w:val="24"/>
              </w:rPr>
              <w:t>Non-</w:t>
            </w:r>
            <w:r w:rsidRPr="007236E2">
              <w:rPr>
                <w:szCs w:val="24"/>
              </w:rPr>
              <w:t>SVQ</w:t>
            </w:r>
          </w:p>
        </w:tc>
      </w:tr>
    </w:tbl>
    <w:p w14:paraId="34849EF7" w14:textId="77777777" w:rsidR="008177F6" w:rsidRDefault="008177F6" w:rsidP="00184684">
      <w:pPr>
        <w:pStyle w:val="Heading3"/>
      </w:pPr>
      <w:bookmarkStart w:id="22" w:name="_Toc438028419"/>
    </w:p>
    <w:p w14:paraId="58A4ABC1" w14:textId="392DFE61" w:rsidR="00184684" w:rsidRPr="00504660" w:rsidRDefault="00184684" w:rsidP="00184684">
      <w:pPr>
        <w:pStyle w:val="Heading3"/>
      </w:pPr>
      <w:bookmarkStart w:id="23" w:name="_Toc234330472"/>
      <w:r>
        <w:t>2.3</w:t>
      </w:r>
      <w:r>
        <w:tab/>
      </w:r>
      <w:r w:rsidRPr="00504660">
        <w:t>Analysis by qualification type</w:t>
      </w:r>
      <w:bookmarkEnd w:id="23"/>
    </w:p>
    <w:bookmarkEnd w:id="22"/>
    <w:p w14:paraId="405DFFA1" w14:textId="02CA0E81" w:rsidR="00184684" w:rsidRPr="007236E2" w:rsidRDefault="001A2C4C" w:rsidP="001D27CB">
      <w:pPr>
        <w:jc w:val="both"/>
      </w:pPr>
      <w:r>
        <w:t>Qualifications Scotland</w:t>
      </w:r>
      <w:r w:rsidR="00184684" w:rsidRPr="007236E2">
        <w:t xml:space="preserve"> Accreditation has collected qualification data from approved awarding bodies for numerous years and as a result is able to identify trends and present several years of data. The data that is gathered informs analysis across a variety of sectors and all types of accredited qualifications without limiting statistics to SVQs. This should give a complete picture of the landscape for </w:t>
      </w:r>
      <w:r w:rsidR="00197DDF">
        <w:t xml:space="preserve">Qualifications Scotland Accreditation </w:t>
      </w:r>
      <w:r w:rsidR="00184684" w:rsidRPr="007236E2">
        <w:t>accredited qualifications.</w:t>
      </w:r>
    </w:p>
    <w:p w14:paraId="71248845" w14:textId="77777777" w:rsidR="00184684" w:rsidRDefault="00184684" w:rsidP="00184684">
      <w:pPr>
        <w:pStyle w:val="Heading4"/>
        <w:spacing w:line="360" w:lineRule="auto"/>
      </w:pPr>
      <w:r>
        <w:t>2.3.1</w:t>
      </w:r>
      <w:bookmarkStart w:id="24" w:name="QSanalysisQualTypeSVQs"/>
      <w:bookmarkStart w:id="25" w:name="_Toc518372108"/>
      <w:r>
        <w:tab/>
      </w:r>
      <w:r w:rsidRPr="00504660">
        <w:t>Scottish Vocational Qualifications (SVQ)</w:t>
      </w:r>
      <w:bookmarkEnd w:id="24"/>
      <w:bookmarkEnd w:id="25"/>
    </w:p>
    <w:p w14:paraId="218CB588" w14:textId="4C0A9B5B" w:rsidR="00184684" w:rsidRPr="007236E2" w:rsidRDefault="00A9705E" w:rsidP="00184684">
      <w:pPr>
        <w:pStyle w:val="bullet"/>
      </w:pPr>
      <w:r>
        <w:t>3</w:t>
      </w:r>
      <w:r w:rsidR="00197DDF">
        <w:t>4,230</w:t>
      </w:r>
      <w:r w:rsidR="00184684" w:rsidRPr="007236E2">
        <w:t xml:space="preserve"> </w:t>
      </w:r>
      <w:r w:rsidR="00184684">
        <w:t>r</w:t>
      </w:r>
      <w:r w:rsidR="00184684" w:rsidRPr="007236E2">
        <w:t xml:space="preserve">egistrations; </w:t>
      </w:r>
      <w:r w:rsidR="00184684" w:rsidRPr="00B36021">
        <w:t xml:space="preserve">representing </w:t>
      </w:r>
      <w:r w:rsidR="00B36021" w:rsidRPr="00B36021">
        <w:t>24.70</w:t>
      </w:r>
      <w:r w:rsidR="00184684" w:rsidRPr="00B36021">
        <w:t xml:space="preserve">% </w:t>
      </w:r>
      <w:r w:rsidR="00184684" w:rsidRPr="007236E2">
        <w:t>of all registrations</w:t>
      </w:r>
    </w:p>
    <w:p w14:paraId="2E1CDCA1" w14:textId="7CF57E49" w:rsidR="00184684" w:rsidRPr="007236E2" w:rsidRDefault="00197DDF" w:rsidP="00184684">
      <w:pPr>
        <w:pStyle w:val="bullet"/>
      </w:pPr>
      <w:r>
        <w:t>29,740</w:t>
      </w:r>
      <w:r w:rsidR="00184684" w:rsidRPr="007236E2">
        <w:t xml:space="preserve"> </w:t>
      </w:r>
      <w:r w:rsidR="00184684">
        <w:t>c</w:t>
      </w:r>
      <w:r w:rsidR="00184684" w:rsidRPr="007236E2">
        <w:t xml:space="preserve">ertifications; representing </w:t>
      </w:r>
      <w:r w:rsidR="00B36021" w:rsidRPr="00B36021">
        <w:t>25.40</w:t>
      </w:r>
      <w:r w:rsidR="00184684" w:rsidRPr="00B36021">
        <w:t xml:space="preserve">% </w:t>
      </w:r>
      <w:r w:rsidR="00184684" w:rsidRPr="007236E2">
        <w:t>of all certifications</w:t>
      </w:r>
    </w:p>
    <w:p w14:paraId="2448C523" w14:textId="329F7705" w:rsidR="00184684" w:rsidRPr="007236E2" w:rsidRDefault="00184684" w:rsidP="00184684">
      <w:pPr>
        <w:pStyle w:val="bullet"/>
      </w:pPr>
      <w:r>
        <w:t>o</w:t>
      </w:r>
      <w:r w:rsidRPr="007236E2">
        <w:t>ffered by 1</w:t>
      </w:r>
      <w:r w:rsidR="00197DDF">
        <w:t>1</w:t>
      </w:r>
      <w:r w:rsidRPr="007236E2">
        <w:t xml:space="preserve"> awarding bodies</w:t>
      </w:r>
    </w:p>
    <w:p w14:paraId="4DF02B43" w14:textId="39A46B4A" w:rsidR="00184684" w:rsidRPr="00A1714A" w:rsidRDefault="00197DDF" w:rsidP="00184684">
      <w:pPr>
        <w:pStyle w:val="bullet"/>
      </w:pPr>
      <w:r>
        <w:t>Data gathered from 484</w:t>
      </w:r>
      <w:r w:rsidR="00184684" w:rsidRPr="00A1714A">
        <w:t xml:space="preserve"> different SVQs</w:t>
      </w:r>
      <w:r>
        <w:t xml:space="preserve"> across the year</w:t>
      </w:r>
    </w:p>
    <w:p w14:paraId="11B8916B" w14:textId="77777777" w:rsidR="00184684" w:rsidRDefault="00184684" w:rsidP="00184684">
      <w:pPr>
        <w:pStyle w:val="Heading4"/>
        <w:spacing w:line="360" w:lineRule="auto"/>
      </w:pPr>
      <w:bookmarkStart w:id="26" w:name="_Toc518372109"/>
      <w:bookmarkStart w:id="27" w:name="_Toc317675920"/>
      <w:bookmarkStart w:id="28" w:name="_Toc356986821"/>
      <w:r w:rsidRPr="002F7D46">
        <w:t>2.3.2</w:t>
      </w:r>
      <w:r w:rsidRPr="002F7D46">
        <w:tab/>
        <w:t xml:space="preserve"> </w:t>
      </w:r>
      <w:r>
        <w:t>Non-SVQs</w:t>
      </w:r>
      <w:r w:rsidRPr="002F7D46">
        <w:t xml:space="preserve"> qualifications</w:t>
      </w:r>
      <w:bookmarkEnd w:id="26"/>
    </w:p>
    <w:p w14:paraId="70AF74CF" w14:textId="66A2E740" w:rsidR="00184684" w:rsidRPr="007236E2" w:rsidRDefault="00184684" w:rsidP="00184684">
      <w:pPr>
        <w:pStyle w:val="bullet"/>
      </w:pPr>
      <w:r>
        <w:t>104,</w:t>
      </w:r>
      <w:r w:rsidR="0080273C">
        <w:t>348</w:t>
      </w:r>
      <w:r w:rsidRPr="007236E2">
        <w:t xml:space="preserve"> </w:t>
      </w:r>
      <w:r>
        <w:t>r</w:t>
      </w:r>
      <w:r w:rsidRPr="007236E2">
        <w:t xml:space="preserve">egistrations; </w:t>
      </w:r>
      <w:r w:rsidRPr="0056233C">
        <w:rPr>
          <w:color w:val="000000" w:themeColor="text1"/>
        </w:rPr>
        <w:t xml:space="preserve">representing </w:t>
      </w:r>
      <w:r w:rsidR="00B36021" w:rsidRPr="00B36021">
        <w:t>75.30</w:t>
      </w:r>
      <w:r w:rsidRPr="00B36021">
        <w:t xml:space="preserve">% </w:t>
      </w:r>
      <w:r w:rsidRPr="007236E2">
        <w:t>of all registrations</w:t>
      </w:r>
    </w:p>
    <w:p w14:paraId="16211938" w14:textId="5C8D1CE5" w:rsidR="00184684" w:rsidRPr="0056233C" w:rsidRDefault="0080273C" w:rsidP="00184684">
      <w:pPr>
        <w:pStyle w:val="bullet"/>
      </w:pPr>
      <w:r>
        <w:t>87,361</w:t>
      </w:r>
      <w:r w:rsidR="00184684" w:rsidRPr="0056233C">
        <w:t xml:space="preserve"> </w:t>
      </w:r>
      <w:r w:rsidR="00184684">
        <w:t>c</w:t>
      </w:r>
      <w:r w:rsidR="00184684" w:rsidRPr="0056233C">
        <w:t xml:space="preserve">ertifications; representing </w:t>
      </w:r>
      <w:r w:rsidR="00B36021" w:rsidRPr="00B36021">
        <w:t>74.60</w:t>
      </w:r>
      <w:r w:rsidR="00184684" w:rsidRPr="00B36021">
        <w:t xml:space="preserve">% </w:t>
      </w:r>
      <w:r w:rsidR="00184684" w:rsidRPr="0056233C">
        <w:t>of all certifications</w:t>
      </w:r>
    </w:p>
    <w:p w14:paraId="0ED1421A" w14:textId="0F2864B0" w:rsidR="00184684" w:rsidRPr="0056233C" w:rsidRDefault="00184684" w:rsidP="00184684">
      <w:pPr>
        <w:pStyle w:val="bullet"/>
      </w:pPr>
      <w:r>
        <w:t>o</w:t>
      </w:r>
      <w:r w:rsidRPr="0056233C">
        <w:t>ffered by 3</w:t>
      </w:r>
      <w:r w:rsidR="009B3A04">
        <w:t>4</w:t>
      </w:r>
      <w:r w:rsidRPr="0056233C">
        <w:t xml:space="preserve"> awarding bodies</w:t>
      </w:r>
    </w:p>
    <w:p w14:paraId="46F340B4" w14:textId="6AA21E56" w:rsidR="00184684" w:rsidRPr="00A1714A" w:rsidRDefault="00197DDF" w:rsidP="00184684">
      <w:pPr>
        <w:pStyle w:val="bullet"/>
      </w:pPr>
      <w:r>
        <w:t>Data gathered from 502</w:t>
      </w:r>
      <w:r w:rsidR="00184684" w:rsidRPr="00A1714A">
        <w:t xml:space="preserve"> different </w:t>
      </w:r>
      <w:r w:rsidR="0080273C" w:rsidRPr="00A1714A">
        <w:t>non-SVQs</w:t>
      </w:r>
      <w:r>
        <w:t xml:space="preserve"> across the year</w:t>
      </w:r>
    </w:p>
    <w:p w14:paraId="7D062549" w14:textId="77777777" w:rsidR="00184684" w:rsidRPr="00504660" w:rsidRDefault="00184684" w:rsidP="00184684">
      <w:pPr>
        <w:pStyle w:val="Heading3"/>
      </w:pPr>
      <w:bookmarkStart w:id="29" w:name="_Toc518372111"/>
      <w:bookmarkStart w:id="30" w:name="_Toc234330473"/>
      <w:r>
        <w:t>2.4</w:t>
      </w:r>
      <w:r>
        <w:tab/>
      </w:r>
      <w:r w:rsidRPr="00504660">
        <w:t>Analysis by SCQF level</w:t>
      </w:r>
      <w:bookmarkEnd w:id="29"/>
      <w:bookmarkEnd w:id="30"/>
    </w:p>
    <w:p w14:paraId="6FD150EF" w14:textId="70B763AF" w:rsidR="00184684" w:rsidRPr="007236E2" w:rsidRDefault="00184684" w:rsidP="001D27CB">
      <w:pPr>
        <w:jc w:val="both"/>
      </w:pPr>
      <w:r w:rsidRPr="007236E2">
        <w:t xml:space="preserve">The Scottish Credit and Qualifications Framework (SCQF) is the national qualifications framework for Scotland. The framework uses two measures — the level of a qualification and the number of credit points awarded — to allow comparison of the various qualifications. The level of the qualification indicates the level of </w:t>
      </w:r>
      <w:r w:rsidR="008E26E9" w:rsidRPr="007236E2">
        <w:t>difficulty,</w:t>
      </w:r>
      <w:r w:rsidRPr="007236E2">
        <w:t xml:space="preserve"> and the number of credit points is indicative of the length of time it takes to complete a particular qualification.</w:t>
      </w:r>
    </w:p>
    <w:p w14:paraId="4C1AE4EC" w14:textId="31423AFD" w:rsidR="00184684" w:rsidRPr="007236E2" w:rsidRDefault="00184684" w:rsidP="001D27CB">
      <w:pPr>
        <w:ind w:right="-113"/>
        <w:jc w:val="both"/>
      </w:pPr>
      <w:r w:rsidRPr="007236E2">
        <w:t xml:space="preserve">The framework has 12 levels — ranging from National Qualifications through to Doctoral Degrees and Professional Apprenticeships. </w:t>
      </w:r>
      <w:r w:rsidR="001A2C4C">
        <w:t>Qualifications Scotland</w:t>
      </w:r>
      <w:r w:rsidRPr="007236E2">
        <w:t xml:space="preserve"> Accreditation’s qualification provision covers SCQF level 3 to level 11, with the largest proportion of credit rated qualifications sitting at SCQF levels 5–6. This is demonstrated in Figure </w:t>
      </w:r>
      <w:r w:rsidR="001D27CB">
        <w:t>3, which shows the total number of qualifications submitted by SCQF level</w:t>
      </w:r>
      <w:r w:rsidRPr="007236E2">
        <w:t>.</w:t>
      </w:r>
    </w:p>
    <w:p w14:paraId="3ECD1491" w14:textId="0DE48672" w:rsidR="00184684" w:rsidRDefault="001D27CB" w:rsidP="00184684">
      <w:r>
        <w:rPr>
          <w:noProof/>
        </w:rPr>
        <w:drawing>
          <wp:inline distT="0" distB="0" distL="0" distR="0" wp14:anchorId="1306789E" wp14:editId="60111FDA">
            <wp:extent cx="5829300" cy="2584450"/>
            <wp:effectExtent l="0" t="0" r="0" b="6350"/>
            <wp:docPr id="1130771099" name="Chart 1" descr="Figure 3: Bar graph showing the number of qualifications by SCQF level.">
              <a:extLst xmlns:a="http://schemas.openxmlformats.org/drawingml/2006/main">
                <a:ext uri="{FF2B5EF4-FFF2-40B4-BE49-F238E27FC236}">
                  <a16:creationId xmlns:a16="http://schemas.microsoft.com/office/drawing/2014/main" id="{6B4085CD-7474-E210-03E2-B844D2FF1C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9AC88E" w14:textId="77777777" w:rsidR="00184684" w:rsidRPr="007236E2" w:rsidRDefault="00184684" w:rsidP="00184684">
      <w:r w:rsidRPr="007236E2">
        <w:t>*Not all qualifications have been credit rated.</w:t>
      </w:r>
    </w:p>
    <w:p w14:paraId="390CCD2C" w14:textId="7ADFDAFA" w:rsidR="00184684" w:rsidRPr="007236E2" w:rsidRDefault="00A22CD2" w:rsidP="001D27CB">
      <w:pPr>
        <w:jc w:val="both"/>
      </w:pPr>
      <w:r>
        <w:t>T</w:t>
      </w:r>
      <w:r w:rsidR="00184684">
        <w:t xml:space="preserve">he majority of </w:t>
      </w:r>
      <w:r>
        <w:t>SVQ</w:t>
      </w:r>
      <w:r w:rsidR="008E26E9">
        <w:t xml:space="preserve"> </w:t>
      </w:r>
      <w:r w:rsidR="00184684">
        <w:t>qualifications also sit at SCQF levels 5 and 6 — which is expected as these would mainly have been at SVQ Levels 2 and 3 using the original titling convention of SVQ Level 2 and 3.</w:t>
      </w:r>
    </w:p>
    <w:p w14:paraId="3B27E5CE" w14:textId="6C418D21" w:rsidR="00184684" w:rsidRDefault="00B7288F" w:rsidP="00184684">
      <w:r>
        <w:rPr>
          <w:noProof/>
        </w:rPr>
        <w:drawing>
          <wp:inline distT="0" distB="0" distL="0" distR="0" wp14:anchorId="29D02A4B" wp14:editId="0BFFCA6F">
            <wp:extent cx="5892800" cy="2165350"/>
            <wp:effectExtent l="0" t="0" r="12700" b="6350"/>
            <wp:docPr id="6878879" name="Chart 1" descr="Figure 4: Bar chart showing the number of SVQ qualifications by SCQF Level.">
              <a:extLst xmlns:a="http://schemas.openxmlformats.org/drawingml/2006/main">
                <a:ext uri="{FF2B5EF4-FFF2-40B4-BE49-F238E27FC236}">
                  <a16:creationId xmlns:a16="http://schemas.microsoft.com/office/drawing/2014/main" id="{71350839-E63E-431A-2429-A54293AB4E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A7DAFE" w14:textId="77777777" w:rsidR="00184684" w:rsidRPr="007236E2" w:rsidRDefault="00184684" w:rsidP="001D27CB">
      <w:pPr>
        <w:jc w:val="both"/>
      </w:pPr>
      <w:r w:rsidRPr="007236E2">
        <w:t>Many more SVQs are available at levels 5 and 6, as shown in Figure 3.</w:t>
      </w:r>
    </w:p>
    <w:p w14:paraId="3688FCDE" w14:textId="6E81FF4C" w:rsidR="00184684" w:rsidRDefault="00184684" w:rsidP="001D27CB">
      <w:pPr>
        <w:jc w:val="both"/>
      </w:pPr>
      <w:r w:rsidRPr="007236E2">
        <w:t>The higher numbers of qualifications at these levels are due to SVQs at SCQF levels 5, 6 and 7 forming part of a considerable number of Modern Apprenticeship (MA) frameworks.</w:t>
      </w:r>
      <w:r w:rsidR="00C52A97">
        <w:t xml:space="preserve"> </w:t>
      </w:r>
    </w:p>
    <w:p w14:paraId="0E78DD9F" w14:textId="1D8FF03B" w:rsidR="00C52A97" w:rsidRPr="007236E2" w:rsidRDefault="00C52A97" w:rsidP="001D27CB">
      <w:pPr>
        <w:jc w:val="both"/>
      </w:pPr>
      <w:r>
        <w:t>There are four SVQs which have not been credit rated, of these, two lapsed during the last year with one of these being reaccredited, the other two remain live and the qualification developer has been urged to credit rate these.</w:t>
      </w:r>
    </w:p>
    <w:p w14:paraId="4059AC23" w14:textId="58D5EE47" w:rsidR="00184684" w:rsidRPr="005A2E8D" w:rsidRDefault="00184684" w:rsidP="00184684">
      <w:r w:rsidRPr="005A2E8D">
        <w:t xml:space="preserve">MA frameworks </w:t>
      </w:r>
      <w:r w:rsidR="00B7288F">
        <w:t>include</w:t>
      </w:r>
      <w:r w:rsidRPr="005A2E8D">
        <w:t>:</w:t>
      </w:r>
    </w:p>
    <w:p w14:paraId="4B2D8C3D" w14:textId="4FDB5D95" w:rsidR="00184684" w:rsidRPr="00A47920" w:rsidRDefault="00B7288F" w:rsidP="00184684">
      <w:pPr>
        <w:pStyle w:val="bullet"/>
      </w:pPr>
      <w:r>
        <w:t>86.42</w:t>
      </w:r>
      <w:r w:rsidR="00184684" w:rsidRPr="00A47920">
        <w:t>% of SCQF level 5 SVQs</w:t>
      </w:r>
    </w:p>
    <w:p w14:paraId="2D69CB9D" w14:textId="4A96E405" w:rsidR="00184684" w:rsidRPr="00A47920" w:rsidRDefault="00B7288F" w:rsidP="00184684">
      <w:pPr>
        <w:pStyle w:val="bullet"/>
      </w:pPr>
      <w:r>
        <w:t>90.61</w:t>
      </w:r>
      <w:r w:rsidR="00184684" w:rsidRPr="00A47920">
        <w:t>% of SCQF level 6 SVQs</w:t>
      </w:r>
    </w:p>
    <w:p w14:paraId="4EB51C80" w14:textId="685367E4" w:rsidR="00184684" w:rsidRPr="00A47920" w:rsidRDefault="00B7288F" w:rsidP="00184684">
      <w:pPr>
        <w:pStyle w:val="bullet"/>
      </w:pPr>
      <w:r>
        <w:t>75.31</w:t>
      </w:r>
      <w:r w:rsidR="00184684" w:rsidRPr="00A47920">
        <w:t>% of SCQF level 7 SVQs</w:t>
      </w:r>
    </w:p>
    <w:p w14:paraId="15134BDF" w14:textId="5A6AAA72" w:rsidR="00184684" w:rsidRDefault="003313EC" w:rsidP="00184684">
      <w:pPr>
        <w:rPr>
          <w:color w:val="FF0000"/>
        </w:rPr>
      </w:pPr>
      <w:r>
        <w:rPr>
          <w:noProof/>
        </w:rPr>
        <w:drawing>
          <wp:inline distT="0" distB="0" distL="0" distR="0" wp14:anchorId="4919C376" wp14:editId="6F05CECD">
            <wp:extent cx="6076950" cy="2286000"/>
            <wp:effectExtent l="0" t="0" r="0" b="0"/>
            <wp:docPr id="1860344690" name="Chart 1" descr="Figure 5: Bar graph showing the number of non-SVQ qualifications by SCQF level.">
              <a:extLst xmlns:a="http://schemas.openxmlformats.org/drawingml/2006/main">
                <a:ext uri="{FF2B5EF4-FFF2-40B4-BE49-F238E27FC236}">
                  <a16:creationId xmlns:a16="http://schemas.microsoft.com/office/drawing/2014/main" id="{953B0AFA-DB37-6F88-926B-EC81ED000C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05256AC" w14:textId="1838F32D" w:rsidR="00184684" w:rsidRPr="00A60242" w:rsidRDefault="00184684" w:rsidP="001D27CB">
      <w:pPr>
        <w:jc w:val="both"/>
      </w:pPr>
      <w:r w:rsidRPr="00A60242">
        <w:t xml:space="preserve">Non-SVQs have a similar pattern, with the majority in SCQF </w:t>
      </w:r>
      <w:r>
        <w:t>l</w:t>
      </w:r>
      <w:r w:rsidRPr="00A60242">
        <w:t xml:space="preserve">evel 6. A higher percentage </w:t>
      </w:r>
      <w:r>
        <w:t>(</w:t>
      </w:r>
      <w:r w:rsidR="00AF70A6">
        <w:t>16.93</w:t>
      </w:r>
      <w:r>
        <w:t xml:space="preserve">%) </w:t>
      </w:r>
      <w:r w:rsidRPr="00A60242">
        <w:t xml:space="preserve">of </w:t>
      </w:r>
      <w:r w:rsidR="008E26E9">
        <w:t>n</w:t>
      </w:r>
      <w:r w:rsidRPr="00A60242">
        <w:t>on-SVQs are not credit rated, such as performance qualifications</w:t>
      </w:r>
      <w:r w:rsidR="00C52A97">
        <w:t>, these are often single units qualifications and remain fit for purpose.</w:t>
      </w:r>
    </w:p>
    <w:p w14:paraId="11D3C1DB" w14:textId="77777777" w:rsidR="00184684" w:rsidRDefault="00184684" w:rsidP="00184684">
      <w:pPr>
        <w:pStyle w:val="Heading3"/>
      </w:pPr>
      <w:bookmarkStart w:id="31" w:name="_Toc438028424"/>
      <w:bookmarkStart w:id="32" w:name="_Toc518372113"/>
      <w:bookmarkStart w:id="33" w:name="_Toc234330474"/>
      <w:r>
        <w:t>2.5</w:t>
      </w:r>
      <w:r>
        <w:tab/>
      </w:r>
      <w:r w:rsidRPr="00504660">
        <w:t>Analysis by awarding body</w:t>
      </w:r>
      <w:bookmarkEnd w:id="31"/>
      <w:bookmarkEnd w:id="32"/>
      <w:bookmarkEnd w:id="33"/>
    </w:p>
    <w:p w14:paraId="03C098F9" w14:textId="7B2815BD" w:rsidR="00184684" w:rsidRPr="007236E2" w:rsidRDefault="00184684" w:rsidP="001D27CB">
      <w:pPr>
        <w:jc w:val="both"/>
      </w:pPr>
      <w:r w:rsidRPr="007236E2">
        <w:t>Awarding bodies tend to focus on specific qualification types, with exceptions</w:t>
      </w:r>
      <w:r>
        <w:t>,</w:t>
      </w:r>
      <w:r w:rsidRPr="007236E2">
        <w:t xml:space="preserve"> such as </w:t>
      </w:r>
      <w:r w:rsidR="009B3A04">
        <w:t>Qualifications Scotland</w:t>
      </w:r>
      <w:r w:rsidRPr="007236E2">
        <w:t>, offering accredited qualifications across all types.</w:t>
      </w:r>
    </w:p>
    <w:p w14:paraId="0EB93498" w14:textId="54F646AB" w:rsidR="00184684" w:rsidRPr="007236E2" w:rsidRDefault="00184684" w:rsidP="001D27CB">
      <w:pPr>
        <w:jc w:val="both"/>
      </w:pPr>
      <w:r w:rsidRPr="007236E2">
        <w:t>During 202</w:t>
      </w:r>
      <w:r w:rsidR="00A9705E">
        <w:t>5</w:t>
      </w:r>
      <w:r w:rsidRPr="007236E2">
        <w:t>–2</w:t>
      </w:r>
      <w:r w:rsidR="00A9705E">
        <w:t>6</w:t>
      </w:r>
      <w:r w:rsidRPr="007236E2">
        <w:t xml:space="preserve"> the awarding body with the highest number of SVQ registrations overall was </w:t>
      </w:r>
      <w:r w:rsidR="001A2C4C">
        <w:t>Qualifications Scotland</w:t>
      </w:r>
      <w:r w:rsidRPr="007236E2">
        <w:t xml:space="preserve"> (Figure </w:t>
      </w:r>
      <w:r w:rsidR="00A9705E">
        <w:t>6</w:t>
      </w:r>
      <w:r w:rsidRPr="007236E2">
        <w:t xml:space="preserve">), with </w:t>
      </w:r>
      <w:r w:rsidR="00A9705E">
        <w:t>26,612</w:t>
      </w:r>
      <w:r w:rsidRPr="007236E2">
        <w:t xml:space="preserve"> registrations (</w:t>
      </w:r>
      <w:r w:rsidR="00A9705E">
        <w:t>77.74</w:t>
      </w:r>
      <w:r w:rsidRPr="007236E2">
        <w:t xml:space="preserve">% of all SVQ registrations). </w:t>
      </w:r>
      <w:r w:rsidR="001A2C4C">
        <w:t>Qualifications Scotland</w:t>
      </w:r>
      <w:r w:rsidRPr="007236E2">
        <w:t xml:space="preserve"> </w:t>
      </w:r>
      <w:r>
        <w:t>A</w:t>
      </w:r>
      <w:r w:rsidRPr="007236E2">
        <w:t xml:space="preserve">warding </w:t>
      </w:r>
      <w:r>
        <w:t>B</w:t>
      </w:r>
      <w:r w:rsidRPr="007236E2">
        <w:t xml:space="preserve">ody also reported the highest number of SVQ certifications overall, with </w:t>
      </w:r>
      <w:r>
        <w:t>22,</w:t>
      </w:r>
      <w:r w:rsidR="00A9705E">
        <w:t>485</w:t>
      </w:r>
      <w:r w:rsidRPr="007236E2">
        <w:t xml:space="preserve"> certifications (</w:t>
      </w:r>
      <w:r w:rsidR="00A9705E">
        <w:t>89.48</w:t>
      </w:r>
      <w:r w:rsidRPr="007236E2">
        <w:t>% of all SVQ certifications).</w:t>
      </w:r>
    </w:p>
    <w:p w14:paraId="72235E2B" w14:textId="51FE0068" w:rsidR="00184684" w:rsidRDefault="00184684" w:rsidP="00184684">
      <w:pPr>
        <w:spacing w:after="0"/>
        <w:rPr>
          <w:noProof/>
        </w:rPr>
      </w:pPr>
    </w:p>
    <w:p w14:paraId="51E0853E" w14:textId="616CA0C6" w:rsidR="00184684" w:rsidRDefault="00A9705E" w:rsidP="00184684">
      <w:r>
        <w:rPr>
          <w:noProof/>
        </w:rPr>
        <w:drawing>
          <wp:inline distT="0" distB="0" distL="0" distR="0" wp14:anchorId="1F60AC97" wp14:editId="1534E8EE">
            <wp:extent cx="5867400" cy="2647950"/>
            <wp:effectExtent l="0" t="0" r="0" b="0"/>
            <wp:docPr id="952534779" name="Chart 1" descr="Figure 6: Bar graph showing the top 5 SVQ registrations and certifications by awarding body. ">
              <a:extLst xmlns:a="http://schemas.openxmlformats.org/drawingml/2006/main">
                <a:ext uri="{FF2B5EF4-FFF2-40B4-BE49-F238E27FC236}">
                  <a16:creationId xmlns:a16="http://schemas.microsoft.com/office/drawing/2014/main" id="{8BCA9312-F2C4-F07C-C873-E870B65D2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D646B79" w14:textId="7F91882D" w:rsidR="00184684" w:rsidRPr="007236E2" w:rsidRDefault="00184684" w:rsidP="001D27CB">
      <w:pPr>
        <w:jc w:val="both"/>
      </w:pPr>
      <w:r w:rsidRPr="007236E2">
        <w:t xml:space="preserve">First Aid Awards Limited (FAA) was the awarding body with the most registrations and certifications for </w:t>
      </w:r>
      <w:r w:rsidR="00184961">
        <w:t>n</w:t>
      </w:r>
      <w:r w:rsidRPr="007236E2">
        <w:t xml:space="preserve">on-SVQ qualifications (Figure </w:t>
      </w:r>
      <w:r w:rsidR="0013482E">
        <w:t>7</w:t>
      </w:r>
      <w:r w:rsidRPr="007236E2">
        <w:t xml:space="preserve">) with </w:t>
      </w:r>
      <w:r w:rsidR="0013482E">
        <w:t>36,744</w:t>
      </w:r>
      <w:r w:rsidRPr="007236E2">
        <w:t xml:space="preserve"> registrations (</w:t>
      </w:r>
      <w:r w:rsidR="0013482E">
        <w:t>35.21</w:t>
      </w:r>
      <w:r w:rsidRPr="007236E2">
        <w:t xml:space="preserve">% of all </w:t>
      </w:r>
      <w:r w:rsidR="00184961">
        <w:t>n</w:t>
      </w:r>
      <w:r w:rsidRPr="007236E2">
        <w:t xml:space="preserve">on-SVQ registrations) and </w:t>
      </w:r>
      <w:r w:rsidR="0013482E">
        <w:t>36,266</w:t>
      </w:r>
      <w:r w:rsidRPr="007236E2">
        <w:t xml:space="preserve"> certifications (</w:t>
      </w:r>
      <w:r w:rsidR="0013482E">
        <w:t>41.51</w:t>
      </w:r>
      <w:r w:rsidRPr="007236E2">
        <w:t xml:space="preserve">% of </w:t>
      </w:r>
      <w:r w:rsidR="00184961">
        <w:t>n</w:t>
      </w:r>
      <w:r w:rsidRPr="007236E2">
        <w:t xml:space="preserve">on-SVQ certifications). </w:t>
      </w:r>
      <w:r>
        <w:t xml:space="preserve">This is a </w:t>
      </w:r>
      <w:r w:rsidR="0013482E">
        <w:t>28.52</w:t>
      </w:r>
      <w:r>
        <w:t xml:space="preserve">% increase in registrations for FAA since last year and a </w:t>
      </w:r>
      <w:r w:rsidR="0013482E">
        <w:t>28.66</w:t>
      </w:r>
      <w:r>
        <w:t>% increase in certifications.</w:t>
      </w:r>
      <w:r w:rsidR="0013482E">
        <w:t xml:space="preserve"> The previous years increase for this qualification was over 50% for both registrations and certifications, demonstrating that this awarding body </w:t>
      </w:r>
      <w:r w:rsidR="00184961">
        <w:t xml:space="preserve">continues to perform well. </w:t>
      </w:r>
    </w:p>
    <w:p w14:paraId="007BD388" w14:textId="48BC3CFE" w:rsidR="00184684" w:rsidRDefault="0013482E" w:rsidP="00184684">
      <w:r>
        <w:rPr>
          <w:noProof/>
        </w:rPr>
        <w:drawing>
          <wp:inline distT="0" distB="0" distL="0" distR="0" wp14:anchorId="787CB1EA" wp14:editId="29D8B812">
            <wp:extent cx="5861050" cy="2482850"/>
            <wp:effectExtent l="0" t="0" r="6350" b="12700"/>
            <wp:docPr id="2025972236" name="Chart 1" descr="Figure 7: Bar graph showing the top 5 non-SVQ registrations and certifications by awarding body.">
              <a:extLst xmlns:a="http://schemas.openxmlformats.org/drawingml/2006/main">
                <a:ext uri="{FF2B5EF4-FFF2-40B4-BE49-F238E27FC236}">
                  <a16:creationId xmlns:a16="http://schemas.microsoft.com/office/drawing/2014/main" id="{24F13BD6-3295-FB55-3566-10D1B4C17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5256EEE" w14:textId="1B0FB9F7" w:rsidR="00952598" w:rsidRDefault="00952598" w:rsidP="00184684">
      <w:r>
        <w:t>The previous years increase for this qualification was over 50% for both registrations and certifications, demonstrating that this awarding body has had substantially more uptake for their qualifications over the past three years, as shown in figure 8.</w:t>
      </w:r>
    </w:p>
    <w:p w14:paraId="31AC0BEA" w14:textId="77777777" w:rsidR="00952598" w:rsidRDefault="00952598" w:rsidP="00184684"/>
    <w:p w14:paraId="4E601FB7" w14:textId="6D9A39F4" w:rsidR="00952598" w:rsidRDefault="00952598" w:rsidP="00184684">
      <w:r>
        <w:rPr>
          <w:noProof/>
        </w:rPr>
        <w:drawing>
          <wp:inline distT="0" distB="0" distL="0" distR="0" wp14:anchorId="50AE258C" wp14:editId="7A1A5A8F">
            <wp:extent cx="5778500" cy="1784350"/>
            <wp:effectExtent l="0" t="0" r="12700" b="6350"/>
            <wp:docPr id="884488934" name="Chart 1" descr="Figure 8: Bar graph showing the number of registrations for the awarding body First Aid Awards Limited over the last 3 years.">
              <a:extLst xmlns:a="http://schemas.openxmlformats.org/drawingml/2006/main">
                <a:ext uri="{FF2B5EF4-FFF2-40B4-BE49-F238E27FC236}">
                  <a16:creationId xmlns:a16="http://schemas.microsoft.com/office/drawing/2014/main" id="{83340B94-F316-A6E1-2593-2CC9B2C0A4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96EC254" w14:textId="5B5906B5" w:rsidR="00184684" w:rsidRPr="007236E2" w:rsidRDefault="00184684" w:rsidP="001D27CB">
      <w:pPr>
        <w:jc w:val="both"/>
      </w:pPr>
      <w:r w:rsidRPr="007236E2">
        <w:t xml:space="preserve">Qualifications and awarding bodies with zero uptake are monitored regularly, and where there is no activity for a two-year period, the Accreditation and/or Regulation manager will discuss the reasons for this with the awarding body (as described in </w:t>
      </w:r>
      <w:r w:rsidR="001A2C4C">
        <w:t>Qualifications Scotland</w:t>
      </w:r>
      <w:r w:rsidR="001A2C4C" w:rsidRPr="007236E2">
        <w:t xml:space="preserve"> </w:t>
      </w:r>
      <w:r w:rsidRPr="007236E2">
        <w:t xml:space="preserve">Accreditation’s </w:t>
      </w:r>
      <w:hyperlink r:id="rId25" w:history="1">
        <w:r w:rsidRPr="001A7D3C">
          <w:rPr>
            <w:rStyle w:val="Hyperlink"/>
          </w:rPr>
          <w:t>Zero Uptake</w:t>
        </w:r>
      </w:hyperlink>
      <w:r w:rsidRPr="007236E2">
        <w:t xml:space="preserve"> policy).</w:t>
      </w:r>
      <w:r w:rsidR="00952598">
        <w:t xml:space="preserve"> This ensures efficiency and helps to confirm that awarding bodies are meeting the providers and learners needs, as well as wider society.</w:t>
      </w:r>
    </w:p>
    <w:p w14:paraId="1921D3A8" w14:textId="77777777" w:rsidR="00184684" w:rsidRPr="00504660" w:rsidRDefault="00184684" w:rsidP="00184684">
      <w:pPr>
        <w:pStyle w:val="Heading3"/>
      </w:pPr>
      <w:bookmarkStart w:id="34" w:name="_Toc518372114"/>
      <w:bookmarkStart w:id="35" w:name="_Toc234330475"/>
      <w:r>
        <w:t>2.6</w:t>
      </w:r>
      <w:r>
        <w:tab/>
      </w:r>
      <w:r w:rsidRPr="00504660">
        <w:t xml:space="preserve">Analysis by </w:t>
      </w:r>
      <w:bookmarkEnd w:id="34"/>
      <w:r>
        <w:t>qualification category</w:t>
      </w:r>
      <w:bookmarkEnd w:id="35"/>
    </w:p>
    <w:p w14:paraId="41C1896B" w14:textId="77777777" w:rsidR="00184684" w:rsidRPr="007236E2" w:rsidRDefault="00184684" w:rsidP="00184684">
      <w:r w:rsidRPr="007236E2">
        <w:t>At the point of accreditation, each qualification is assigned to one of the following 16 qualification categories:</w:t>
      </w:r>
    </w:p>
    <w:p w14:paraId="38C1A49A" w14:textId="77777777" w:rsidR="00184684" w:rsidRPr="007236E2" w:rsidRDefault="00184684" w:rsidP="00184684">
      <w:pPr>
        <w:pStyle w:val="NoSpace"/>
        <w:rPr>
          <w:szCs w:val="24"/>
        </w:rPr>
      </w:pPr>
      <w:r w:rsidRPr="007236E2">
        <w:rPr>
          <w:szCs w:val="24"/>
        </w:rPr>
        <w:t>001</w:t>
      </w:r>
      <w:r w:rsidRPr="007236E2">
        <w:rPr>
          <w:szCs w:val="24"/>
        </w:rPr>
        <w:tab/>
        <w:t>Land-based and Aquaculture</w:t>
      </w:r>
    </w:p>
    <w:p w14:paraId="77D4781E" w14:textId="77777777" w:rsidR="00184684" w:rsidRPr="007236E2" w:rsidRDefault="00184684" w:rsidP="00184684">
      <w:pPr>
        <w:pStyle w:val="NoSpace"/>
        <w:rPr>
          <w:szCs w:val="24"/>
        </w:rPr>
      </w:pPr>
      <w:r w:rsidRPr="007236E2">
        <w:rPr>
          <w:szCs w:val="24"/>
        </w:rPr>
        <w:t>002</w:t>
      </w:r>
      <w:r w:rsidRPr="007236E2">
        <w:rPr>
          <w:szCs w:val="24"/>
        </w:rPr>
        <w:tab/>
        <w:t>Business administration</w:t>
      </w:r>
    </w:p>
    <w:p w14:paraId="2D10FE60" w14:textId="77777777" w:rsidR="00184684" w:rsidRPr="007236E2" w:rsidRDefault="00184684" w:rsidP="00184684">
      <w:pPr>
        <w:pStyle w:val="NoSpace"/>
        <w:rPr>
          <w:szCs w:val="24"/>
        </w:rPr>
      </w:pPr>
      <w:r w:rsidRPr="007236E2">
        <w:rPr>
          <w:szCs w:val="24"/>
        </w:rPr>
        <w:t>003</w:t>
      </w:r>
      <w:r w:rsidRPr="007236E2">
        <w:rPr>
          <w:szCs w:val="24"/>
        </w:rPr>
        <w:tab/>
        <w:t>Health care, Social Care and Childcare</w:t>
      </w:r>
    </w:p>
    <w:p w14:paraId="7FFB7CDE" w14:textId="77777777" w:rsidR="00184684" w:rsidRPr="007236E2" w:rsidRDefault="00184684" w:rsidP="00184684">
      <w:pPr>
        <w:pStyle w:val="NoSpace"/>
        <w:rPr>
          <w:szCs w:val="24"/>
        </w:rPr>
      </w:pPr>
      <w:r w:rsidRPr="007236E2">
        <w:rPr>
          <w:szCs w:val="24"/>
        </w:rPr>
        <w:t>004</w:t>
      </w:r>
      <w:r w:rsidRPr="007236E2">
        <w:rPr>
          <w:szCs w:val="24"/>
        </w:rPr>
        <w:tab/>
        <w:t>Protective Services</w:t>
      </w:r>
    </w:p>
    <w:p w14:paraId="6DF2423D" w14:textId="77777777" w:rsidR="00184684" w:rsidRPr="007236E2" w:rsidRDefault="00184684" w:rsidP="00184684">
      <w:pPr>
        <w:pStyle w:val="NoSpace"/>
        <w:rPr>
          <w:szCs w:val="24"/>
        </w:rPr>
      </w:pPr>
      <w:r w:rsidRPr="007236E2">
        <w:rPr>
          <w:szCs w:val="24"/>
        </w:rPr>
        <w:t>005</w:t>
      </w:r>
      <w:r w:rsidRPr="007236E2">
        <w:rPr>
          <w:szCs w:val="24"/>
        </w:rPr>
        <w:tab/>
        <w:t>Catering, Hospitality and Tourism</w:t>
      </w:r>
    </w:p>
    <w:p w14:paraId="01E40617" w14:textId="77777777" w:rsidR="00184684" w:rsidRPr="007236E2" w:rsidRDefault="00184684" w:rsidP="00184684">
      <w:pPr>
        <w:pStyle w:val="NoSpace"/>
        <w:rPr>
          <w:szCs w:val="24"/>
        </w:rPr>
      </w:pPr>
      <w:r w:rsidRPr="007236E2">
        <w:rPr>
          <w:szCs w:val="24"/>
        </w:rPr>
        <w:t>006</w:t>
      </w:r>
      <w:r w:rsidRPr="007236E2">
        <w:rPr>
          <w:szCs w:val="24"/>
        </w:rPr>
        <w:tab/>
        <w:t>Construction</w:t>
      </w:r>
    </w:p>
    <w:p w14:paraId="23CA5170" w14:textId="77777777" w:rsidR="00184684" w:rsidRPr="007236E2" w:rsidRDefault="00184684" w:rsidP="00184684">
      <w:pPr>
        <w:pStyle w:val="NoSpace"/>
        <w:rPr>
          <w:szCs w:val="24"/>
        </w:rPr>
      </w:pPr>
      <w:r w:rsidRPr="007236E2">
        <w:rPr>
          <w:szCs w:val="24"/>
        </w:rPr>
        <w:t>007</w:t>
      </w:r>
      <w:r w:rsidRPr="007236E2">
        <w:rPr>
          <w:szCs w:val="24"/>
        </w:rPr>
        <w:tab/>
        <w:t>Creative and Design</w:t>
      </w:r>
    </w:p>
    <w:p w14:paraId="23A2E832" w14:textId="77777777" w:rsidR="00184684" w:rsidRPr="007236E2" w:rsidRDefault="00184684" w:rsidP="00184684">
      <w:pPr>
        <w:pStyle w:val="NoSpace"/>
        <w:rPr>
          <w:szCs w:val="24"/>
        </w:rPr>
      </w:pPr>
      <w:r w:rsidRPr="007236E2">
        <w:rPr>
          <w:szCs w:val="24"/>
        </w:rPr>
        <w:t>008</w:t>
      </w:r>
      <w:r w:rsidRPr="007236E2">
        <w:rPr>
          <w:szCs w:val="24"/>
        </w:rPr>
        <w:tab/>
        <w:t>IT and Digital</w:t>
      </w:r>
    </w:p>
    <w:p w14:paraId="3BB27A9D" w14:textId="77777777" w:rsidR="00184684" w:rsidRPr="007236E2" w:rsidRDefault="00184684" w:rsidP="00184684">
      <w:pPr>
        <w:pStyle w:val="NoSpace"/>
        <w:rPr>
          <w:szCs w:val="24"/>
        </w:rPr>
      </w:pPr>
      <w:r w:rsidRPr="007236E2">
        <w:rPr>
          <w:szCs w:val="24"/>
        </w:rPr>
        <w:t>009</w:t>
      </w:r>
      <w:r w:rsidRPr="007236E2">
        <w:rPr>
          <w:szCs w:val="24"/>
        </w:rPr>
        <w:tab/>
        <w:t>Education and Training</w:t>
      </w:r>
    </w:p>
    <w:p w14:paraId="4916B892" w14:textId="77777777" w:rsidR="00184684" w:rsidRPr="007236E2" w:rsidRDefault="00184684" w:rsidP="00184684">
      <w:pPr>
        <w:pStyle w:val="NoSpace"/>
        <w:rPr>
          <w:szCs w:val="24"/>
        </w:rPr>
      </w:pPr>
      <w:r w:rsidRPr="007236E2">
        <w:rPr>
          <w:szCs w:val="24"/>
        </w:rPr>
        <w:t>010</w:t>
      </w:r>
      <w:r w:rsidRPr="007236E2">
        <w:rPr>
          <w:szCs w:val="24"/>
        </w:rPr>
        <w:tab/>
        <w:t>Engineering and Manufacturing</w:t>
      </w:r>
    </w:p>
    <w:p w14:paraId="07B38339" w14:textId="77777777" w:rsidR="00184684" w:rsidRPr="007236E2" w:rsidRDefault="00184684" w:rsidP="00184684">
      <w:pPr>
        <w:pStyle w:val="NoSpace"/>
        <w:rPr>
          <w:szCs w:val="24"/>
        </w:rPr>
      </w:pPr>
      <w:r w:rsidRPr="007236E2">
        <w:rPr>
          <w:szCs w:val="24"/>
        </w:rPr>
        <w:t>011</w:t>
      </w:r>
      <w:r w:rsidRPr="007236E2">
        <w:rPr>
          <w:szCs w:val="24"/>
        </w:rPr>
        <w:tab/>
        <w:t>Hair and Beauty</w:t>
      </w:r>
    </w:p>
    <w:p w14:paraId="0CBDCE71" w14:textId="77777777" w:rsidR="00184684" w:rsidRPr="007236E2" w:rsidRDefault="00184684" w:rsidP="00184684">
      <w:pPr>
        <w:pStyle w:val="NoSpace"/>
        <w:rPr>
          <w:szCs w:val="24"/>
        </w:rPr>
      </w:pPr>
      <w:r w:rsidRPr="007236E2">
        <w:rPr>
          <w:szCs w:val="24"/>
        </w:rPr>
        <w:t>012</w:t>
      </w:r>
      <w:r w:rsidRPr="007236E2">
        <w:rPr>
          <w:szCs w:val="24"/>
        </w:rPr>
        <w:tab/>
        <w:t>Science and Mathematics</w:t>
      </w:r>
    </w:p>
    <w:p w14:paraId="68A58962" w14:textId="77777777" w:rsidR="00184684" w:rsidRPr="007236E2" w:rsidRDefault="00184684" w:rsidP="00184684">
      <w:pPr>
        <w:pStyle w:val="NoSpace"/>
        <w:rPr>
          <w:szCs w:val="24"/>
        </w:rPr>
      </w:pPr>
      <w:r w:rsidRPr="007236E2">
        <w:rPr>
          <w:szCs w:val="24"/>
        </w:rPr>
        <w:t>013</w:t>
      </w:r>
      <w:r w:rsidRPr="007236E2">
        <w:rPr>
          <w:szCs w:val="24"/>
        </w:rPr>
        <w:tab/>
        <w:t>Retail</w:t>
      </w:r>
    </w:p>
    <w:p w14:paraId="3194679E" w14:textId="77777777" w:rsidR="00184684" w:rsidRPr="007236E2" w:rsidRDefault="00184684" w:rsidP="00184684">
      <w:pPr>
        <w:pStyle w:val="NoSpace"/>
        <w:rPr>
          <w:szCs w:val="24"/>
        </w:rPr>
      </w:pPr>
      <w:r w:rsidRPr="007236E2">
        <w:rPr>
          <w:szCs w:val="24"/>
        </w:rPr>
        <w:t>014</w:t>
      </w:r>
      <w:r w:rsidRPr="007236E2">
        <w:rPr>
          <w:szCs w:val="24"/>
        </w:rPr>
        <w:tab/>
        <w:t>Legal and Financial</w:t>
      </w:r>
    </w:p>
    <w:p w14:paraId="2557EB45" w14:textId="77777777" w:rsidR="00184684" w:rsidRPr="007236E2" w:rsidRDefault="00184684" w:rsidP="00184684">
      <w:pPr>
        <w:pStyle w:val="NoSpace"/>
        <w:rPr>
          <w:szCs w:val="24"/>
        </w:rPr>
      </w:pPr>
      <w:r w:rsidRPr="007236E2">
        <w:rPr>
          <w:szCs w:val="24"/>
        </w:rPr>
        <w:t>015</w:t>
      </w:r>
      <w:r w:rsidRPr="007236E2">
        <w:rPr>
          <w:szCs w:val="24"/>
        </w:rPr>
        <w:tab/>
        <w:t>Sports and Active Leisure</w:t>
      </w:r>
    </w:p>
    <w:p w14:paraId="38E98BDC" w14:textId="70545554" w:rsidR="00184684" w:rsidRPr="007236E2" w:rsidRDefault="00184684" w:rsidP="00184684">
      <w:r w:rsidRPr="007236E2">
        <w:t>016</w:t>
      </w:r>
      <w:r w:rsidRPr="007236E2">
        <w:tab/>
        <w:t>Transport and Logistics</w:t>
      </w:r>
    </w:p>
    <w:p w14:paraId="72A74FEF" w14:textId="77777777" w:rsidR="00184684" w:rsidRPr="007236E2" w:rsidRDefault="00184684" w:rsidP="00184684">
      <w:bookmarkStart w:id="36" w:name="_Toc518372115"/>
      <w:r w:rsidRPr="007236E2">
        <w:t>These classifications are combined with registration and certification data submitted by awarding bodies to produce the statistics below.</w:t>
      </w:r>
    </w:p>
    <w:p w14:paraId="17B27BF0" w14:textId="77777777" w:rsidR="00184684" w:rsidRDefault="00184684" w:rsidP="00184684">
      <w:pPr>
        <w:pStyle w:val="Heading4"/>
      </w:pPr>
      <w:r>
        <w:t>2.6.1</w:t>
      </w:r>
      <w:r>
        <w:tab/>
      </w:r>
      <w:r w:rsidRPr="00504660">
        <w:t xml:space="preserve">Registrations </w:t>
      </w:r>
      <w:r>
        <w:t xml:space="preserve">and certifications </w:t>
      </w:r>
      <w:r w:rsidRPr="00504660">
        <w:t xml:space="preserve">by </w:t>
      </w:r>
      <w:bookmarkEnd w:id="36"/>
      <w:r>
        <w:t>qualification category</w:t>
      </w:r>
    </w:p>
    <w:p w14:paraId="35496042" w14:textId="77777777" w:rsidR="00184684" w:rsidRPr="007236E2" w:rsidRDefault="00184684" w:rsidP="00184684">
      <w:pPr>
        <w:keepNext/>
      </w:pPr>
      <w:r w:rsidRPr="007236E2">
        <w:t xml:space="preserve">Figure </w:t>
      </w:r>
      <w:r>
        <w:t>7</w:t>
      </w:r>
      <w:r w:rsidRPr="007236E2">
        <w:t xml:space="preserve"> provides an overview of registrations and certifications by qualification category for SVQs.</w:t>
      </w:r>
    </w:p>
    <w:p w14:paraId="5AFE950C" w14:textId="2BD056C8" w:rsidR="00184684" w:rsidRDefault="0067075F" w:rsidP="00184684">
      <w:r>
        <w:rPr>
          <w:noProof/>
        </w:rPr>
        <w:drawing>
          <wp:inline distT="0" distB="0" distL="0" distR="0" wp14:anchorId="729E051A" wp14:editId="521FBCAF">
            <wp:extent cx="5899150" cy="2622550"/>
            <wp:effectExtent l="0" t="0" r="6350" b="6350"/>
            <wp:docPr id="946472326" name="Chart 1" descr="Figure 9: bar graph showing the number of SVQ registrations and certifications by qualification category.">
              <a:extLst xmlns:a="http://schemas.openxmlformats.org/drawingml/2006/main">
                <a:ext uri="{FF2B5EF4-FFF2-40B4-BE49-F238E27FC236}">
                  <a16:creationId xmlns:a16="http://schemas.microsoft.com/office/drawing/2014/main" id="{D751CCE0-F68E-EBE5-6041-A28E5C3A7E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3A8DBBA" w14:textId="77777777" w:rsidR="00184684" w:rsidRPr="007236E2" w:rsidRDefault="00184684" w:rsidP="001D27CB">
      <w:pPr>
        <w:jc w:val="both"/>
      </w:pPr>
      <w:r w:rsidRPr="007236E2">
        <w:t>The qualification category with the highest number of SVQ registrations and certifications was 003 Health Care, Social Care and Childcare:</w:t>
      </w:r>
    </w:p>
    <w:p w14:paraId="30025DC4" w14:textId="4B64D473" w:rsidR="00184684" w:rsidRPr="00A47920" w:rsidRDefault="0067075F" w:rsidP="001D27CB">
      <w:pPr>
        <w:pStyle w:val="bullet"/>
        <w:jc w:val="both"/>
      </w:pPr>
      <w:r>
        <w:t>15,131</w:t>
      </w:r>
      <w:r w:rsidR="00184684" w:rsidRPr="00A47920">
        <w:t xml:space="preserve"> registrations</w:t>
      </w:r>
      <w:r w:rsidR="00184684">
        <w:t>;</w:t>
      </w:r>
      <w:r w:rsidR="00184684" w:rsidRPr="00A47920">
        <w:t xml:space="preserve"> representing </w:t>
      </w:r>
      <w:r>
        <w:t>44.20</w:t>
      </w:r>
      <w:r w:rsidR="00184684" w:rsidRPr="00A47920">
        <w:t>% of SVQ registrations during 202</w:t>
      </w:r>
      <w:r>
        <w:t>5</w:t>
      </w:r>
      <w:r w:rsidR="00184684" w:rsidRPr="00A47920">
        <w:t>–2</w:t>
      </w:r>
      <w:r>
        <w:t>6</w:t>
      </w:r>
    </w:p>
    <w:p w14:paraId="65D3F0F5" w14:textId="1ED04DA2" w:rsidR="00184684" w:rsidRPr="00A47920" w:rsidRDefault="0067075F" w:rsidP="001D27CB">
      <w:pPr>
        <w:pStyle w:val="bullet"/>
        <w:jc w:val="both"/>
      </w:pPr>
      <w:r>
        <w:t>11,847</w:t>
      </w:r>
      <w:r w:rsidR="00184684" w:rsidRPr="00A47920">
        <w:t xml:space="preserve"> certifications</w:t>
      </w:r>
      <w:r w:rsidR="00184684">
        <w:t>;</w:t>
      </w:r>
      <w:r w:rsidR="00184684" w:rsidRPr="00A47920">
        <w:t xml:space="preserve"> representing </w:t>
      </w:r>
      <w:r>
        <w:t>39.84</w:t>
      </w:r>
      <w:r w:rsidR="00184684" w:rsidRPr="00A47920">
        <w:t>% of SVQ certifications during 202</w:t>
      </w:r>
      <w:r>
        <w:t>5</w:t>
      </w:r>
      <w:r w:rsidR="00184684" w:rsidRPr="00A47920">
        <w:t>–2</w:t>
      </w:r>
      <w:r>
        <w:t>6</w:t>
      </w:r>
    </w:p>
    <w:p w14:paraId="0ECFCF28" w14:textId="387F28F4" w:rsidR="00184684" w:rsidRPr="007236E2" w:rsidRDefault="0067075F" w:rsidP="001D27CB">
      <w:pPr>
        <w:jc w:val="both"/>
      </w:pPr>
      <w:r>
        <w:t>The highest number of qualifications were in 010 Engineering and Manufacturing, with 131 qualifications, 27.07% of all SVQ qualifications.</w:t>
      </w:r>
    </w:p>
    <w:p w14:paraId="554AF770" w14:textId="70BDD185" w:rsidR="00184684" w:rsidRPr="007236E2" w:rsidRDefault="00184684" w:rsidP="001D27CB">
      <w:pPr>
        <w:jc w:val="both"/>
        <w:rPr>
          <w:noProof/>
        </w:rPr>
      </w:pPr>
      <w:r w:rsidRPr="007236E2">
        <w:t xml:space="preserve">Figure </w:t>
      </w:r>
      <w:r w:rsidR="00967174">
        <w:t xml:space="preserve">10 </w:t>
      </w:r>
      <w:r w:rsidRPr="007236E2">
        <w:t xml:space="preserve">shows the number of registrations and certifications by qualification category for </w:t>
      </w:r>
      <w:r w:rsidR="00184961">
        <w:t>n</w:t>
      </w:r>
      <w:r w:rsidRPr="007236E2">
        <w:t>on-SVQs.</w:t>
      </w:r>
    </w:p>
    <w:p w14:paraId="38036F96" w14:textId="0B0ECF42" w:rsidR="00184684" w:rsidRDefault="00967174" w:rsidP="00184684">
      <w:r>
        <w:rPr>
          <w:noProof/>
        </w:rPr>
        <w:drawing>
          <wp:inline distT="0" distB="0" distL="0" distR="0" wp14:anchorId="5231BC37" wp14:editId="0B6995AB">
            <wp:extent cx="5930900" cy="2546350"/>
            <wp:effectExtent l="0" t="0" r="12700" b="6350"/>
            <wp:docPr id="113758680" name="Chart 1" descr="Figure 10: bar graph showing non-SVQ registrations and certification by qualification category.">
              <a:extLst xmlns:a="http://schemas.openxmlformats.org/drawingml/2006/main">
                <a:ext uri="{FF2B5EF4-FFF2-40B4-BE49-F238E27FC236}">
                  <a16:creationId xmlns:a16="http://schemas.microsoft.com/office/drawing/2014/main" id="{71717DAA-42B5-D976-6276-2CE9CBDE86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6DC968B" w14:textId="5D83BB53" w:rsidR="00184684" w:rsidRPr="007236E2" w:rsidRDefault="00184684" w:rsidP="001D27CB">
      <w:pPr>
        <w:jc w:val="both"/>
      </w:pPr>
      <w:r>
        <w:t>Similar to SVQs, t</w:t>
      </w:r>
      <w:r w:rsidRPr="007236E2">
        <w:t xml:space="preserve">he qualification category that had the highest number of </w:t>
      </w:r>
      <w:r w:rsidR="008E26E9">
        <w:t>n</w:t>
      </w:r>
      <w:r w:rsidRPr="007236E2">
        <w:t>on-SVQ certifications was 003 Health, Social Care and Childcare:</w:t>
      </w:r>
    </w:p>
    <w:p w14:paraId="07885686" w14:textId="670E55EF" w:rsidR="00184684" w:rsidRPr="00A47920" w:rsidRDefault="00967174" w:rsidP="001D27CB">
      <w:pPr>
        <w:pStyle w:val="bullet"/>
        <w:jc w:val="both"/>
      </w:pPr>
      <w:r>
        <w:t>49,637</w:t>
      </w:r>
      <w:r w:rsidR="00184684" w:rsidRPr="00A47920">
        <w:t xml:space="preserve"> registrations</w:t>
      </w:r>
      <w:r w:rsidR="00184684">
        <w:t>;</w:t>
      </w:r>
      <w:r w:rsidR="00184684" w:rsidRPr="00A47920">
        <w:t xml:space="preserve"> representing </w:t>
      </w:r>
      <w:r>
        <w:t>47.57</w:t>
      </w:r>
      <w:r w:rsidR="00184684" w:rsidRPr="00A47920">
        <w:t xml:space="preserve">% of </w:t>
      </w:r>
      <w:r w:rsidR="008E26E9">
        <w:t>n</w:t>
      </w:r>
      <w:r w:rsidR="00184684" w:rsidRPr="00A47920">
        <w:t>on-SVQ registrations in 202</w:t>
      </w:r>
      <w:r>
        <w:t>5</w:t>
      </w:r>
      <w:r w:rsidR="00184684" w:rsidRPr="00A47920">
        <w:t>–2</w:t>
      </w:r>
      <w:r>
        <w:t>6</w:t>
      </w:r>
    </w:p>
    <w:p w14:paraId="146C0842" w14:textId="22DA7ED9" w:rsidR="00184684" w:rsidRPr="00A47920" w:rsidRDefault="00967174" w:rsidP="001D27CB">
      <w:pPr>
        <w:pStyle w:val="bullet"/>
        <w:jc w:val="both"/>
      </w:pPr>
      <w:r>
        <w:t>48,541</w:t>
      </w:r>
      <w:r w:rsidR="00184684" w:rsidRPr="00A47920">
        <w:t xml:space="preserve"> certifications</w:t>
      </w:r>
      <w:r w:rsidR="00184684">
        <w:t>;</w:t>
      </w:r>
      <w:r w:rsidR="00184684" w:rsidRPr="00A47920">
        <w:t xml:space="preserve"> representing </w:t>
      </w:r>
      <w:r>
        <w:t>55.56</w:t>
      </w:r>
      <w:r w:rsidR="00184684" w:rsidRPr="00A47920">
        <w:t xml:space="preserve">% of </w:t>
      </w:r>
      <w:r w:rsidR="008E26E9">
        <w:t>n</w:t>
      </w:r>
      <w:r w:rsidR="00184684" w:rsidRPr="00A47920">
        <w:t>on-SVQs certifications in 202</w:t>
      </w:r>
      <w:r>
        <w:t>5</w:t>
      </w:r>
      <w:r w:rsidR="00184684" w:rsidRPr="00A47920">
        <w:t>–2</w:t>
      </w:r>
      <w:r>
        <w:t>6</w:t>
      </w:r>
    </w:p>
    <w:p w14:paraId="0F857A96" w14:textId="1D5F2CDC" w:rsidR="00184684" w:rsidRPr="007236E2" w:rsidRDefault="00184684" w:rsidP="001D27CB">
      <w:pPr>
        <w:jc w:val="both"/>
      </w:pPr>
      <w:r>
        <w:t xml:space="preserve">There was also a high number of registrations within 004 Protective Services for </w:t>
      </w:r>
      <w:r w:rsidR="008E26E9">
        <w:t>n</w:t>
      </w:r>
      <w:r>
        <w:t xml:space="preserve">on-SVQs. There were </w:t>
      </w:r>
      <w:r w:rsidR="00967174">
        <w:t>115</w:t>
      </w:r>
      <w:r>
        <w:t xml:space="preserve"> </w:t>
      </w:r>
      <w:r w:rsidR="008E26E9">
        <w:t>n</w:t>
      </w:r>
      <w:r>
        <w:t>on-SVQ qualifications in this category, the highest number of qualifications in any category.</w:t>
      </w:r>
    </w:p>
    <w:p w14:paraId="0EBC7F39" w14:textId="77777777" w:rsidR="00184684" w:rsidRPr="00504660" w:rsidRDefault="00184684" w:rsidP="00184684">
      <w:pPr>
        <w:pStyle w:val="Heading3"/>
      </w:pPr>
      <w:bookmarkStart w:id="37" w:name="_Toc518372117"/>
      <w:bookmarkStart w:id="38" w:name="_Toc234330476"/>
      <w:r>
        <w:t>2.7</w:t>
      </w:r>
      <w:r>
        <w:tab/>
      </w:r>
      <w:r w:rsidRPr="00504660">
        <w:t>Analysis by qualifications developer</w:t>
      </w:r>
      <w:bookmarkEnd w:id="37"/>
      <w:bookmarkEnd w:id="38"/>
    </w:p>
    <w:p w14:paraId="7069600E" w14:textId="50A86962" w:rsidR="00184684" w:rsidRPr="007236E2" w:rsidRDefault="00184684" w:rsidP="001D27CB">
      <w:pPr>
        <w:jc w:val="both"/>
      </w:pPr>
      <w:r w:rsidRPr="007236E2">
        <w:t xml:space="preserve">A breakdown of registrations and certifications by qualification developer is presented in Figures </w:t>
      </w:r>
      <w:r w:rsidR="00170734">
        <w:t>11</w:t>
      </w:r>
      <w:r w:rsidRPr="007236E2">
        <w:t xml:space="preserve"> and </w:t>
      </w:r>
      <w:r>
        <w:t>1</w:t>
      </w:r>
      <w:r w:rsidR="00170734">
        <w:t>2</w:t>
      </w:r>
      <w:r w:rsidRPr="007236E2">
        <w:t>.</w:t>
      </w:r>
    </w:p>
    <w:p w14:paraId="1596FBB0" w14:textId="22B89BAC" w:rsidR="00184684" w:rsidRPr="007236E2" w:rsidRDefault="00184684" w:rsidP="001D27CB">
      <w:pPr>
        <w:jc w:val="both"/>
      </w:pPr>
      <w:r w:rsidRPr="007236E2">
        <w:t>SVQs span a variety of sectors, including health and social care, transport, construction and business services. Skills for Care and Development account</w:t>
      </w:r>
      <w:r>
        <w:t>ed</w:t>
      </w:r>
      <w:r w:rsidRPr="007236E2">
        <w:t xml:space="preserve"> for </w:t>
      </w:r>
      <w:r w:rsidR="00170734">
        <w:t>40.50</w:t>
      </w:r>
      <w:r w:rsidRPr="007236E2">
        <w:t xml:space="preserve">% of all SVQ registrations and </w:t>
      </w:r>
      <w:r w:rsidR="00170734">
        <w:t>36.40</w:t>
      </w:r>
      <w:r w:rsidRPr="007236E2">
        <w:t>% of all SVQ certifications.</w:t>
      </w:r>
      <w:r>
        <w:t xml:space="preserve"> Figure </w:t>
      </w:r>
      <w:r w:rsidR="00170734">
        <w:t>11</w:t>
      </w:r>
      <w:r>
        <w:t xml:space="preserve"> shows the five developers with the highest number of registrations and certifications for SVQs.</w:t>
      </w:r>
    </w:p>
    <w:p w14:paraId="5C42597D" w14:textId="1DBBDA01" w:rsidR="00184684" w:rsidRDefault="00170734" w:rsidP="00184684">
      <w:r>
        <w:rPr>
          <w:noProof/>
        </w:rPr>
        <w:drawing>
          <wp:inline distT="0" distB="0" distL="0" distR="0" wp14:anchorId="4AA710A2" wp14:editId="010F2BB6">
            <wp:extent cx="5762625" cy="2749550"/>
            <wp:effectExtent l="0" t="0" r="9525" b="12700"/>
            <wp:docPr id="718467589" name="Chart 1" descr="Figure 11: Bar graph showing the top 5 SVQ registrations and certifications by qualification developer.">
              <a:extLst xmlns:a="http://schemas.openxmlformats.org/drawingml/2006/main">
                <a:ext uri="{FF2B5EF4-FFF2-40B4-BE49-F238E27FC236}">
                  <a16:creationId xmlns:a16="http://schemas.microsoft.com/office/drawing/2014/main" id="{02FD2528-6943-85E1-D1C5-BA13E66B0F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8700658" w14:textId="6CF99B4E" w:rsidR="00184684" w:rsidRPr="007236E2" w:rsidRDefault="00184684" w:rsidP="001D27CB">
      <w:pPr>
        <w:jc w:val="both"/>
      </w:pPr>
      <w:r>
        <w:t>Figure 1</w:t>
      </w:r>
      <w:r w:rsidR="00170734">
        <w:t>2</w:t>
      </w:r>
      <w:r>
        <w:t xml:space="preserve"> shows the five developers with the most registrations and certifications for </w:t>
      </w:r>
      <w:r w:rsidR="008E26E9">
        <w:t>n</w:t>
      </w:r>
      <w:r>
        <w:t xml:space="preserve">on-SVQs. </w:t>
      </w:r>
      <w:r w:rsidRPr="007236E2">
        <w:t xml:space="preserve">The largest uptake figures </w:t>
      </w:r>
      <w:r>
        <w:t>were</w:t>
      </w:r>
      <w:r w:rsidRPr="007236E2">
        <w:t xml:space="preserve"> recorded in the first aid and occupational safety and health sectors.</w:t>
      </w:r>
    </w:p>
    <w:p w14:paraId="7CB05A6C" w14:textId="1A6414D9" w:rsidR="00184684" w:rsidRPr="00504660" w:rsidRDefault="0013638E" w:rsidP="00184684">
      <w:r>
        <w:rPr>
          <w:noProof/>
        </w:rPr>
        <w:drawing>
          <wp:inline distT="0" distB="0" distL="0" distR="0" wp14:anchorId="0C807AD0" wp14:editId="737D3A6E">
            <wp:extent cx="5734050" cy="2657475"/>
            <wp:effectExtent l="0" t="0" r="0" b="9525"/>
            <wp:docPr id="1107943593" name="Chart 1" descr="Figure 12: Bar graph showing the top 5 non-SVQ registrations and certifications by developer.">
              <a:extLst xmlns:a="http://schemas.openxmlformats.org/drawingml/2006/main">
                <a:ext uri="{FF2B5EF4-FFF2-40B4-BE49-F238E27FC236}">
                  <a16:creationId xmlns:a16="http://schemas.microsoft.com/office/drawing/2014/main" id="{5BAA6CB7-247A-AC7D-B88A-2DA84AEE40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489D633" w14:textId="227DB01F" w:rsidR="00184684" w:rsidRPr="009803AF" w:rsidRDefault="0013638E" w:rsidP="001D27CB">
      <w:pPr>
        <w:pStyle w:val="bullet"/>
        <w:jc w:val="both"/>
      </w:pPr>
      <w:r>
        <w:t>36.53</w:t>
      </w:r>
      <w:r w:rsidR="00184684" w:rsidRPr="009803AF">
        <w:t xml:space="preserve">% of registrations and </w:t>
      </w:r>
      <w:r>
        <w:t>42.69</w:t>
      </w:r>
      <w:r w:rsidR="00184684" w:rsidRPr="009803AF">
        <w:t xml:space="preserve">% of certifications </w:t>
      </w:r>
      <w:r w:rsidR="00184684">
        <w:t>were</w:t>
      </w:r>
      <w:r w:rsidR="00184684" w:rsidRPr="009803AF">
        <w:t xml:space="preserve"> in qualifications developed by the First Aid Awarding Organisation Forum (FAAOF).</w:t>
      </w:r>
    </w:p>
    <w:p w14:paraId="06EB2AD6" w14:textId="4DDD4652" w:rsidR="00184684" w:rsidRPr="009803AF" w:rsidRDefault="00184684" w:rsidP="001D27CB">
      <w:pPr>
        <w:pStyle w:val="bullet"/>
        <w:jc w:val="both"/>
      </w:pPr>
      <w:r w:rsidRPr="009803AF">
        <w:t>17.</w:t>
      </w:r>
      <w:r w:rsidR="0013638E">
        <w:t>91</w:t>
      </w:r>
      <w:r w:rsidRPr="009803AF">
        <w:t>% of registrations and 15.</w:t>
      </w:r>
      <w:r w:rsidR="0013638E">
        <w:t>56</w:t>
      </w:r>
      <w:r w:rsidRPr="009803AF">
        <w:t xml:space="preserve">% of certifications </w:t>
      </w:r>
      <w:r>
        <w:t>were</w:t>
      </w:r>
      <w:r w:rsidRPr="009803AF">
        <w:t xml:space="preserve"> in qualifications developed by NEBOSH.</w:t>
      </w:r>
    </w:p>
    <w:p w14:paraId="06D71216" w14:textId="77777777" w:rsidR="00184684" w:rsidRPr="00504660" w:rsidRDefault="00184684" w:rsidP="00184684">
      <w:pPr>
        <w:pStyle w:val="Heading3"/>
      </w:pPr>
      <w:bookmarkStart w:id="39" w:name="_Toc438028427"/>
      <w:bookmarkStart w:id="40" w:name="_Toc518372118"/>
      <w:bookmarkStart w:id="41" w:name="_Toc234330477"/>
      <w:r>
        <w:t>2.8</w:t>
      </w:r>
      <w:r>
        <w:tab/>
      </w:r>
      <w:r w:rsidRPr="00504660">
        <w:t>Workplace Core Skills</w:t>
      </w:r>
      <w:bookmarkEnd w:id="39"/>
      <w:bookmarkEnd w:id="40"/>
      <w:bookmarkEnd w:id="41"/>
    </w:p>
    <w:p w14:paraId="03DD8E44" w14:textId="77777777" w:rsidR="00184684" w:rsidRPr="007236E2" w:rsidRDefault="00184684" w:rsidP="001D27CB">
      <w:pPr>
        <w:jc w:val="both"/>
      </w:pPr>
      <w:r w:rsidRPr="007236E2">
        <w:t>Workplace Core Skills are the broad, transferable skills that help to develop the main capabilities people need to be full, active and responsible members of society. Workplace Core Skills were specifically developed to assess core skills in a work environment. They contribute to employability and are a component of Modern Apprenticeships in Scotland. Each Workplace Core Skill is available at SCQF levels 3 to 6.</w:t>
      </w:r>
    </w:p>
    <w:p w14:paraId="65A789FD" w14:textId="77777777" w:rsidR="00184684" w:rsidRPr="007236E2" w:rsidRDefault="00184684" w:rsidP="00184684">
      <w:r w:rsidRPr="007236E2">
        <w:t>The five Workplace Core Skills are:</w:t>
      </w:r>
    </w:p>
    <w:p w14:paraId="67658D18" w14:textId="77777777" w:rsidR="00184684" w:rsidRPr="007236E2" w:rsidRDefault="00184684" w:rsidP="00184684">
      <w:pPr>
        <w:pStyle w:val="bullet"/>
      </w:pPr>
      <w:r w:rsidRPr="007236E2">
        <w:t>Communication</w:t>
      </w:r>
    </w:p>
    <w:p w14:paraId="3DE2B7EC" w14:textId="77777777" w:rsidR="00184684" w:rsidRPr="007236E2" w:rsidRDefault="00184684" w:rsidP="00184684">
      <w:pPr>
        <w:pStyle w:val="bullet"/>
      </w:pPr>
      <w:r w:rsidRPr="007236E2">
        <w:t>Information and Communication Technology</w:t>
      </w:r>
    </w:p>
    <w:p w14:paraId="3DB6A948" w14:textId="77777777" w:rsidR="00184684" w:rsidRPr="007236E2" w:rsidRDefault="00184684" w:rsidP="00184684">
      <w:pPr>
        <w:pStyle w:val="bullet"/>
      </w:pPr>
      <w:r w:rsidRPr="007236E2">
        <w:t>Numeracy</w:t>
      </w:r>
    </w:p>
    <w:p w14:paraId="2389131D" w14:textId="77777777" w:rsidR="00184684" w:rsidRPr="007236E2" w:rsidRDefault="00184684" w:rsidP="00184684">
      <w:pPr>
        <w:pStyle w:val="bullet"/>
      </w:pPr>
      <w:r w:rsidRPr="007236E2">
        <w:t>Problem Solving</w:t>
      </w:r>
    </w:p>
    <w:p w14:paraId="5CAEFED9" w14:textId="77777777" w:rsidR="00184684" w:rsidRPr="007236E2" w:rsidRDefault="00184684" w:rsidP="00184684">
      <w:pPr>
        <w:pStyle w:val="bullet"/>
      </w:pPr>
      <w:r w:rsidRPr="007236E2">
        <w:t>Working with Others</w:t>
      </w:r>
    </w:p>
    <w:p w14:paraId="4073B754" w14:textId="1AE02E6C" w:rsidR="00184684" w:rsidRPr="007236E2" w:rsidRDefault="00184684" w:rsidP="00184684">
      <w:r w:rsidRPr="007236E2">
        <w:t>At the end of 202</w:t>
      </w:r>
      <w:r w:rsidR="00B40120">
        <w:t>5</w:t>
      </w:r>
      <w:r w:rsidRPr="007236E2">
        <w:t>–2</w:t>
      </w:r>
      <w:r w:rsidR="00B40120">
        <w:t>6</w:t>
      </w:r>
      <w:r w:rsidRPr="007236E2">
        <w:t>:</w:t>
      </w:r>
    </w:p>
    <w:p w14:paraId="324CEBF5" w14:textId="274704E0" w:rsidR="00184684" w:rsidRPr="007236E2" w:rsidRDefault="00B40120" w:rsidP="00184684">
      <w:pPr>
        <w:pStyle w:val="bullet"/>
      </w:pPr>
      <w:r>
        <w:t>25,795</w:t>
      </w:r>
      <w:r w:rsidR="00184684" w:rsidRPr="007236E2">
        <w:t xml:space="preserve"> </w:t>
      </w:r>
      <w:r w:rsidR="00184684">
        <w:t>r</w:t>
      </w:r>
      <w:r w:rsidR="00184684" w:rsidRPr="007236E2">
        <w:t>egistrations</w:t>
      </w:r>
    </w:p>
    <w:p w14:paraId="4C04D2B2" w14:textId="4DFD1CE3" w:rsidR="00184684" w:rsidRPr="007236E2" w:rsidRDefault="00B40120" w:rsidP="00184684">
      <w:pPr>
        <w:pStyle w:val="bullet"/>
      </w:pPr>
      <w:r>
        <w:t>24,045</w:t>
      </w:r>
      <w:r w:rsidR="00184684" w:rsidRPr="007236E2">
        <w:t xml:space="preserve"> </w:t>
      </w:r>
      <w:r w:rsidR="00184684">
        <w:t>c</w:t>
      </w:r>
      <w:r w:rsidR="00184684" w:rsidRPr="007236E2">
        <w:t>ertifications</w:t>
      </w:r>
    </w:p>
    <w:p w14:paraId="7013D572" w14:textId="6E93D755" w:rsidR="00184684" w:rsidRPr="007236E2" w:rsidRDefault="00184684" w:rsidP="00184684">
      <w:pPr>
        <w:pStyle w:val="bullet"/>
      </w:pPr>
      <w:r>
        <w:t>o</w:t>
      </w:r>
      <w:r w:rsidRPr="007236E2">
        <w:t xml:space="preserve">ffered by </w:t>
      </w:r>
      <w:r w:rsidR="00B40120">
        <w:t>5</w:t>
      </w:r>
      <w:r w:rsidRPr="007236E2">
        <w:t xml:space="preserve"> </w:t>
      </w:r>
      <w:r>
        <w:t>a</w:t>
      </w:r>
      <w:r w:rsidRPr="007236E2">
        <w:t xml:space="preserve">warding </w:t>
      </w:r>
      <w:r>
        <w:t>b</w:t>
      </w:r>
      <w:r w:rsidRPr="007236E2">
        <w:t>odies</w:t>
      </w:r>
    </w:p>
    <w:p w14:paraId="43F06E00" w14:textId="77777777" w:rsidR="00184684" w:rsidRPr="007236E2" w:rsidRDefault="00184684" w:rsidP="00184684">
      <w:pPr>
        <w:pStyle w:val="bullet"/>
      </w:pPr>
      <w:r w:rsidRPr="007236E2">
        <w:t>95 accredited Workplace Core Skills</w:t>
      </w:r>
    </w:p>
    <w:p w14:paraId="79B8CBF1" w14:textId="204462C6" w:rsidR="00184684" w:rsidRPr="007236E2" w:rsidRDefault="001A2C4C" w:rsidP="00184684">
      <w:pPr>
        <w:pStyle w:val="bullet"/>
      </w:pPr>
      <w:r>
        <w:t>Qualifications Scotland</w:t>
      </w:r>
      <w:r w:rsidR="00184684" w:rsidRPr="007236E2">
        <w:t xml:space="preserve">’s Information and Communication Technology at SCQF Level </w:t>
      </w:r>
      <w:r w:rsidR="00B40120">
        <w:t>5</w:t>
      </w:r>
      <w:r w:rsidR="00184684" w:rsidRPr="007236E2">
        <w:t xml:space="preserve"> had the most registrations and certifications; 5</w:t>
      </w:r>
      <w:r w:rsidR="00184684">
        <w:t>03</w:t>
      </w:r>
      <w:r w:rsidR="00B40120">
        <w:t>6</w:t>
      </w:r>
      <w:r w:rsidR="00184684" w:rsidRPr="007236E2">
        <w:t xml:space="preserve"> and 4</w:t>
      </w:r>
      <w:r w:rsidR="00184684">
        <w:t>4</w:t>
      </w:r>
      <w:r w:rsidR="00B40120">
        <w:t>18</w:t>
      </w:r>
      <w:r w:rsidR="00184684" w:rsidRPr="007236E2">
        <w:t xml:space="preserve"> respectively</w:t>
      </w:r>
    </w:p>
    <w:p w14:paraId="4174C381" w14:textId="2E9FC0EE" w:rsidR="00184684" w:rsidRPr="007236E2" w:rsidRDefault="00184684" w:rsidP="001D27CB">
      <w:pPr>
        <w:jc w:val="both"/>
        <w:rPr>
          <w:noProof/>
        </w:rPr>
      </w:pPr>
      <w:r w:rsidRPr="007236E2">
        <w:t xml:space="preserve">The awarding body with the most registrations and certifications was </w:t>
      </w:r>
      <w:r w:rsidR="00B40120">
        <w:t>Qualifications Scotland</w:t>
      </w:r>
      <w:r w:rsidRPr="007236E2">
        <w:t xml:space="preserve">, with </w:t>
      </w:r>
      <w:r w:rsidR="00B40120">
        <w:t>85.46</w:t>
      </w:r>
      <w:r w:rsidRPr="007236E2">
        <w:t xml:space="preserve">% of registrations and </w:t>
      </w:r>
      <w:r w:rsidR="00B40120">
        <w:t>86.44</w:t>
      </w:r>
      <w:r w:rsidRPr="007236E2">
        <w:t>% of certifications. Figure 1</w:t>
      </w:r>
      <w:r w:rsidR="00B40120">
        <w:t>3</w:t>
      </w:r>
      <w:r w:rsidRPr="007236E2">
        <w:t xml:space="preserve"> shows the number of registrations and certifications by awarding body.</w:t>
      </w:r>
    </w:p>
    <w:p w14:paraId="377CF585" w14:textId="20D64EA4" w:rsidR="00184684" w:rsidRDefault="00B40120" w:rsidP="00184684">
      <w:pPr>
        <w:rPr>
          <w:noProof/>
        </w:rPr>
      </w:pPr>
      <w:r>
        <w:rPr>
          <w:noProof/>
        </w:rPr>
        <w:drawing>
          <wp:inline distT="0" distB="0" distL="0" distR="0" wp14:anchorId="58939C27" wp14:editId="1DA9ECF1">
            <wp:extent cx="5762625" cy="2714625"/>
            <wp:effectExtent l="0" t="0" r="9525" b="9525"/>
            <wp:docPr id="421965770" name="Chart 1" descr="Figure 13: Bar graph showing workplace core skills registrations and certifications by awarding body.">
              <a:extLst xmlns:a="http://schemas.openxmlformats.org/drawingml/2006/main">
                <a:ext uri="{FF2B5EF4-FFF2-40B4-BE49-F238E27FC236}">
                  <a16:creationId xmlns:a16="http://schemas.microsoft.com/office/drawing/2014/main" id="{22B4A468-76EA-21F4-9F1A-4515BC435C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E1692D1" w14:textId="678718C1" w:rsidR="00184684" w:rsidRPr="007236E2" w:rsidRDefault="00184684" w:rsidP="001D27CB">
      <w:pPr>
        <w:jc w:val="both"/>
      </w:pPr>
      <w:r w:rsidRPr="007236E2">
        <w:t xml:space="preserve">The number of registrations and certifications of qualifications and Workplace Core Skills is continually monitored via </w:t>
      </w:r>
      <w:r w:rsidR="001A2C4C">
        <w:t>Qualifications Scotland</w:t>
      </w:r>
      <w:r w:rsidRPr="007236E2">
        <w:t xml:space="preserve"> Accreditation’s Quarterly Statistics Reports. These reports are published in the </w:t>
      </w:r>
      <w:hyperlink r:id="rId31" w:history="1">
        <w:r w:rsidRPr="001A7D3C">
          <w:rPr>
            <w:rStyle w:val="Hyperlink"/>
          </w:rPr>
          <w:t>Research and Statistics</w:t>
        </w:r>
      </w:hyperlink>
      <w:r w:rsidRPr="007236E2">
        <w:t xml:space="preserve"> section of </w:t>
      </w:r>
      <w:r>
        <w:t>the</w:t>
      </w:r>
      <w:r w:rsidRPr="007236E2">
        <w:t xml:space="preserve"> </w:t>
      </w:r>
      <w:r w:rsidR="001A2C4C">
        <w:t>Qualifications Scotland</w:t>
      </w:r>
      <w:r w:rsidRPr="007236E2">
        <w:t xml:space="preserve"> Accreditation website.</w:t>
      </w:r>
    </w:p>
    <w:p w14:paraId="3E868E64" w14:textId="159C3B28" w:rsidR="005B1109" w:rsidRDefault="00210070" w:rsidP="005B1109">
      <w:pPr>
        <w:pStyle w:val="Heading2outdent"/>
      </w:pPr>
      <w:bookmarkStart w:id="42" w:name="_Toc234330478"/>
      <w:bookmarkStart w:id="43" w:name="_Toc438028428"/>
      <w:bookmarkEnd w:id="27"/>
      <w:bookmarkEnd w:id="28"/>
      <w:r>
        <w:t>3</w:t>
      </w:r>
      <w:r>
        <w:tab/>
      </w:r>
      <w:r w:rsidR="005B1109">
        <w:t>Operational activity 202</w:t>
      </w:r>
      <w:r w:rsidR="00825DEB">
        <w:t>5</w:t>
      </w:r>
      <w:r w:rsidR="005B1109">
        <w:t>–2</w:t>
      </w:r>
      <w:r w:rsidR="00825DEB">
        <w:t>6</w:t>
      </w:r>
      <w:bookmarkEnd w:id="42"/>
    </w:p>
    <w:p w14:paraId="4B115949" w14:textId="32695269" w:rsidR="005B1109" w:rsidRPr="00FA6A34" w:rsidRDefault="005B1109" w:rsidP="006852BE">
      <w:pPr>
        <w:jc w:val="both"/>
      </w:pPr>
      <w:r w:rsidRPr="22B43FB3">
        <w:t>SQA</w:t>
      </w:r>
      <w:r w:rsidR="02958639" w:rsidRPr="22B43FB3">
        <w:t>/Qualifications Scotland</w:t>
      </w:r>
      <w:r w:rsidR="5C45F10E" w:rsidRPr="22B43FB3">
        <w:t xml:space="preserve"> </w:t>
      </w:r>
      <w:r w:rsidRPr="22B43FB3">
        <w:t>Accreditation’s annual operational activity from April 202</w:t>
      </w:r>
      <w:r w:rsidR="00825DEB" w:rsidRPr="22B43FB3">
        <w:t>5</w:t>
      </w:r>
      <w:r w:rsidRPr="22B43FB3">
        <w:t xml:space="preserve"> to the end of March 202</w:t>
      </w:r>
      <w:r w:rsidR="00825DEB" w:rsidRPr="22B43FB3">
        <w:t>6</w:t>
      </w:r>
      <w:r w:rsidRPr="22B43FB3">
        <w:t xml:space="preserve"> is summarised in this review. We provide an overview of significant developments and details of how we met our operational objectives through project groups.</w:t>
      </w:r>
    </w:p>
    <w:p w14:paraId="739B1FE1" w14:textId="12D59D33" w:rsidR="005B1109" w:rsidRDefault="00210070" w:rsidP="005B1109">
      <w:pPr>
        <w:pStyle w:val="Heading3outdent"/>
      </w:pPr>
      <w:bookmarkStart w:id="44" w:name="_Toc202511601"/>
      <w:bookmarkStart w:id="45" w:name="_Toc234330479"/>
      <w:r>
        <w:t>3</w:t>
      </w:r>
      <w:r w:rsidR="005B1109" w:rsidRPr="00665763">
        <w:t>.1</w:t>
      </w:r>
      <w:r w:rsidR="005B1109" w:rsidRPr="00665763">
        <w:tab/>
        <w:t>Standards and Frameworks commissioning</w:t>
      </w:r>
      <w:bookmarkEnd w:id="44"/>
      <w:bookmarkEnd w:id="45"/>
    </w:p>
    <w:p w14:paraId="2122FD31" w14:textId="7AE02C0C" w:rsidR="005B1109" w:rsidRPr="00766F44" w:rsidRDefault="003D2C4A" w:rsidP="006852BE">
      <w:pPr>
        <w:jc w:val="both"/>
      </w:pPr>
      <w:r w:rsidRPr="22B43FB3">
        <w:t>C</w:t>
      </w:r>
      <w:r w:rsidR="005B1109" w:rsidRPr="22B43FB3">
        <w:t>ommissioning for 202</w:t>
      </w:r>
      <w:r w:rsidRPr="22B43FB3">
        <w:t>5</w:t>
      </w:r>
      <w:r w:rsidR="005B1109" w:rsidRPr="22B43FB3">
        <w:t>–2</w:t>
      </w:r>
      <w:r w:rsidRPr="22B43FB3">
        <w:t>6</w:t>
      </w:r>
      <w:r w:rsidR="005B1109" w:rsidRPr="22B43FB3">
        <w:t xml:space="preserve"> covered the review and development of National Occupational Standards (NOS) and Scottish Vocational Qualifications (SVQs). Funding for Scottish Apprenticeships was administered separately by Skills Development Scotland (SDS) through their apprenticeship development model, a</w:t>
      </w:r>
      <w:r w:rsidR="00CA7CA7" w:rsidRPr="22B43FB3">
        <w:t xml:space="preserve">nd </w:t>
      </w:r>
      <w:r w:rsidR="005B1109" w:rsidRPr="22B43FB3">
        <w:t>this also include</w:t>
      </w:r>
      <w:r w:rsidR="008E26E9">
        <w:t>d</w:t>
      </w:r>
      <w:r w:rsidR="005B1109" w:rsidRPr="22B43FB3">
        <w:t xml:space="preserve"> some projects where NOS and qualification reviews were component parts of the work.</w:t>
      </w:r>
    </w:p>
    <w:p w14:paraId="08A1C9B1" w14:textId="4A9FA202" w:rsidR="005B1109" w:rsidRPr="00766F44" w:rsidRDefault="005B1109" w:rsidP="006852BE">
      <w:pPr>
        <w:jc w:val="both"/>
        <w:rPr>
          <w:color w:val="FF0000"/>
        </w:rPr>
      </w:pPr>
      <w:r w:rsidRPr="22B43FB3">
        <w:t>As previously reported, the reallocation of funding from Scottish Qualifications towards the new apprenticeship development model reduc</w:t>
      </w:r>
      <w:r w:rsidR="00705472" w:rsidRPr="22B43FB3">
        <w:t>ed</w:t>
      </w:r>
      <w:r w:rsidRPr="22B43FB3">
        <w:t xml:space="preserve"> the number of SVQ reviews and developments in recent years. </w:t>
      </w:r>
      <w:r w:rsidR="00397B4A" w:rsidRPr="22B43FB3">
        <w:t xml:space="preserve">This year however saw a slight increase. </w:t>
      </w:r>
      <w:r w:rsidRPr="22B43FB3">
        <w:rPr>
          <w:color w:val="FF0000"/>
        </w:rPr>
        <w:t xml:space="preserve">  </w:t>
      </w:r>
    </w:p>
    <w:p w14:paraId="124A0717" w14:textId="298871FB" w:rsidR="00DF04D3" w:rsidRPr="00766F44" w:rsidRDefault="00DF04D3" w:rsidP="22B43FB3">
      <w:pPr>
        <w:pStyle w:val="Heading4outdent"/>
        <w:ind w:hanging="1"/>
        <w:rPr>
          <w:color w:val="FF0000"/>
          <w:szCs w:val="24"/>
        </w:rPr>
      </w:pPr>
      <w:r>
        <w:t>SVQ Commissioned Products</w:t>
      </w:r>
    </w:p>
    <w:tbl>
      <w:tblPr>
        <w:tblStyle w:val="TableGrid"/>
        <w:tblpPr w:leftFromText="180" w:rightFromText="180" w:horzAnchor="margin" w:tblpY="560"/>
        <w:tblW w:w="0" w:type="auto"/>
        <w:tblLook w:val="04A0" w:firstRow="1" w:lastRow="0" w:firstColumn="1" w:lastColumn="0" w:noHBand="0" w:noVBand="1"/>
      </w:tblPr>
      <w:tblGrid>
        <w:gridCol w:w="1701"/>
        <w:gridCol w:w="2268"/>
      </w:tblGrid>
      <w:tr w:rsidR="005B1109" w:rsidRPr="00FA6A34" w14:paraId="7E71F0AD" w14:textId="77777777" w:rsidTr="22B43FB3">
        <w:trPr>
          <w:tblHeader/>
        </w:trPr>
        <w:tc>
          <w:tcPr>
            <w:tcW w:w="1701" w:type="dxa"/>
          </w:tcPr>
          <w:p w14:paraId="41C33A48" w14:textId="1786341D" w:rsidR="005B1109" w:rsidRPr="00766F44" w:rsidRDefault="005B1109" w:rsidP="24652949">
            <w:pPr>
              <w:pStyle w:val="NoSpace"/>
              <w:rPr>
                <w:b/>
              </w:rPr>
            </w:pPr>
            <w:r w:rsidRPr="22B43FB3">
              <w:rPr>
                <w:b/>
              </w:rPr>
              <w:t>Year</w:t>
            </w:r>
          </w:p>
        </w:tc>
        <w:tc>
          <w:tcPr>
            <w:tcW w:w="2268" w:type="dxa"/>
          </w:tcPr>
          <w:p w14:paraId="799FB1B9" w14:textId="77777777" w:rsidR="005B1109" w:rsidRPr="00F25F1D" w:rsidRDefault="005B1109" w:rsidP="24652949">
            <w:pPr>
              <w:pStyle w:val="NoSpace"/>
              <w:rPr>
                <w:b/>
              </w:rPr>
            </w:pPr>
            <w:r w:rsidRPr="24652949">
              <w:rPr>
                <w:b/>
              </w:rPr>
              <w:t>Number of projects</w:t>
            </w:r>
          </w:p>
        </w:tc>
      </w:tr>
      <w:tr w:rsidR="005B1109" w:rsidRPr="00FA6A34" w14:paraId="49CAD2AF" w14:textId="77777777" w:rsidTr="22B43FB3">
        <w:tc>
          <w:tcPr>
            <w:tcW w:w="1701" w:type="dxa"/>
          </w:tcPr>
          <w:p w14:paraId="742B2165" w14:textId="77777777" w:rsidR="005B1109" w:rsidRPr="00766F44" w:rsidRDefault="005B1109" w:rsidP="24652949">
            <w:pPr>
              <w:pStyle w:val="NoSpace"/>
            </w:pPr>
            <w:r w:rsidRPr="22B43FB3">
              <w:t>2018–19</w:t>
            </w:r>
          </w:p>
        </w:tc>
        <w:tc>
          <w:tcPr>
            <w:tcW w:w="2268" w:type="dxa"/>
          </w:tcPr>
          <w:p w14:paraId="35AD05F8" w14:textId="77777777" w:rsidR="005B1109" w:rsidRPr="00766F44" w:rsidRDefault="005B1109" w:rsidP="24652949">
            <w:pPr>
              <w:pStyle w:val="NoSpace"/>
            </w:pPr>
            <w:r w:rsidRPr="22B43FB3">
              <w:t>63</w:t>
            </w:r>
          </w:p>
        </w:tc>
      </w:tr>
      <w:tr w:rsidR="005B1109" w:rsidRPr="00FA6A34" w14:paraId="0F89B630" w14:textId="77777777" w:rsidTr="22B43FB3">
        <w:tc>
          <w:tcPr>
            <w:tcW w:w="1701" w:type="dxa"/>
          </w:tcPr>
          <w:p w14:paraId="05016A61" w14:textId="77777777" w:rsidR="005B1109" w:rsidRPr="00766F44" w:rsidRDefault="005B1109" w:rsidP="24652949">
            <w:pPr>
              <w:pStyle w:val="NoSpace"/>
            </w:pPr>
            <w:r w:rsidRPr="22B43FB3">
              <w:t>2019–20</w:t>
            </w:r>
          </w:p>
        </w:tc>
        <w:tc>
          <w:tcPr>
            <w:tcW w:w="2268" w:type="dxa"/>
          </w:tcPr>
          <w:p w14:paraId="225AC6CF" w14:textId="77777777" w:rsidR="005B1109" w:rsidRPr="00766F44" w:rsidRDefault="005B1109" w:rsidP="24652949">
            <w:pPr>
              <w:pStyle w:val="NoSpace"/>
            </w:pPr>
            <w:r w:rsidRPr="22B43FB3">
              <w:t>57</w:t>
            </w:r>
          </w:p>
        </w:tc>
      </w:tr>
      <w:tr w:rsidR="005B1109" w:rsidRPr="00FA6A34" w14:paraId="55607EF3" w14:textId="77777777" w:rsidTr="22B43FB3">
        <w:tc>
          <w:tcPr>
            <w:tcW w:w="1701" w:type="dxa"/>
          </w:tcPr>
          <w:p w14:paraId="311F11C0" w14:textId="77777777" w:rsidR="005B1109" w:rsidRPr="00766F44" w:rsidRDefault="005B1109" w:rsidP="24652949">
            <w:pPr>
              <w:pStyle w:val="NoSpace"/>
            </w:pPr>
            <w:r w:rsidRPr="22B43FB3">
              <w:t>2020–21</w:t>
            </w:r>
          </w:p>
        </w:tc>
        <w:tc>
          <w:tcPr>
            <w:tcW w:w="2268" w:type="dxa"/>
          </w:tcPr>
          <w:p w14:paraId="0FF8C314" w14:textId="77777777" w:rsidR="005B1109" w:rsidRPr="00766F44" w:rsidRDefault="005B1109" w:rsidP="24652949">
            <w:pPr>
              <w:pStyle w:val="NoSpace"/>
            </w:pPr>
            <w:r w:rsidRPr="22B43FB3">
              <w:t>39</w:t>
            </w:r>
          </w:p>
        </w:tc>
      </w:tr>
      <w:tr w:rsidR="005B1109" w:rsidRPr="00FA6A34" w14:paraId="01593F31" w14:textId="77777777" w:rsidTr="22B43FB3">
        <w:tc>
          <w:tcPr>
            <w:tcW w:w="1701" w:type="dxa"/>
          </w:tcPr>
          <w:p w14:paraId="71F32251" w14:textId="77777777" w:rsidR="005B1109" w:rsidRPr="00766F44" w:rsidRDefault="005B1109" w:rsidP="24652949">
            <w:pPr>
              <w:pStyle w:val="NoSpace"/>
            </w:pPr>
            <w:r w:rsidRPr="22B43FB3">
              <w:t>2021–22</w:t>
            </w:r>
          </w:p>
        </w:tc>
        <w:tc>
          <w:tcPr>
            <w:tcW w:w="2268" w:type="dxa"/>
          </w:tcPr>
          <w:p w14:paraId="177868CD" w14:textId="77777777" w:rsidR="005B1109" w:rsidRPr="00766F44" w:rsidRDefault="005B1109" w:rsidP="24652949">
            <w:pPr>
              <w:pStyle w:val="NoSpace"/>
            </w:pPr>
            <w:r w:rsidRPr="22B43FB3">
              <w:t>16</w:t>
            </w:r>
          </w:p>
        </w:tc>
      </w:tr>
      <w:tr w:rsidR="005B1109" w:rsidRPr="00FA6A34" w14:paraId="3181213A" w14:textId="77777777" w:rsidTr="22B43FB3">
        <w:tc>
          <w:tcPr>
            <w:tcW w:w="1701" w:type="dxa"/>
          </w:tcPr>
          <w:p w14:paraId="57D9EF8D" w14:textId="77777777" w:rsidR="005B1109" w:rsidRPr="00766F44" w:rsidRDefault="005B1109" w:rsidP="24652949">
            <w:pPr>
              <w:pStyle w:val="NoSpace"/>
            </w:pPr>
            <w:r w:rsidRPr="22B43FB3">
              <w:t>2022–23</w:t>
            </w:r>
          </w:p>
        </w:tc>
        <w:tc>
          <w:tcPr>
            <w:tcW w:w="2268" w:type="dxa"/>
          </w:tcPr>
          <w:p w14:paraId="5EC7C944" w14:textId="77777777" w:rsidR="005B1109" w:rsidRPr="00766F44" w:rsidRDefault="005B1109" w:rsidP="24652949">
            <w:pPr>
              <w:pStyle w:val="NoSpace"/>
            </w:pPr>
            <w:r w:rsidRPr="22B43FB3">
              <w:t>17</w:t>
            </w:r>
          </w:p>
        </w:tc>
      </w:tr>
      <w:tr w:rsidR="005B1109" w:rsidRPr="00FA6A34" w14:paraId="7FC2112A" w14:textId="77777777" w:rsidTr="22B43FB3">
        <w:tc>
          <w:tcPr>
            <w:tcW w:w="1701" w:type="dxa"/>
          </w:tcPr>
          <w:p w14:paraId="41E47AA6" w14:textId="77777777" w:rsidR="005B1109" w:rsidRPr="00766F44" w:rsidRDefault="005B1109" w:rsidP="24652949">
            <w:pPr>
              <w:pStyle w:val="NoSpace"/>
            </w:pPr>
            <w:r w:rsidRPr="22B43FB3">
              <w:t>2023–24</w:t>
            </w:r>
          </w:p>
        </w:tc>
        <w:tc>
          <w:tcPr>
            <w:tcW w:w="2268" w:type="dxa"/>
          </w:tcPr>
          <w:p w14:paraId="7541FE34" w14:textId="77777777" w:rsidR="005B1109" w:rsidRPr="00766F44" w:rsidRDefault="005B1109" w:rsidP="24652949">
            <w:pPr>
              <w:pStyle w:val="NoSpace"/>
            </w:pPr>
            <w:r w:rsidRPr="22B43FB3">
              <w:t>17</w:t>
            </w:r>
          </w:p>
        </w:tc>
      </w:tr>
      <w:tr w:rsidR="005B1109" w:rsidRPr="00FA6A34" w14:paraId="2C698125" w14:textId="77777777" w:rsidTr="22B43FB3">
        <w:tc>
          <w:tcPr>
            <w:tcW w:w="1701" w:type="dxa"/>
          </w:tcPr>
          <w:p w14:paraId="53197743" w14:textId="77777777" w:rsidR="005B1109" w:rsidRPr="00766F44" w:rsidRDefault="005B1109" w:rsidP="24652949">
            <w:pPr>
              <w:pStyle w:val="NoSpace"/>
            </w:pPr>
            <w:r w:rsidRPr="22B43FB3">
              <w:t>2024–25</w:t>
            </w:r>
          </w:p>
        </w:tc>
        <w:tc>
          <w:tcPr>
            <w:tcW w:w="2268" w:type="dxa"/>
          </w:tcPr>
          <w:p w14:paraId="13011AB0" w14:textId="77777777" w:rsidR="005B1109" w:rsidRPr="00766F44" w:rsidRDefault="005B1109" w:rsidP="24652949">
            <w:pPr>
              <w:pStyle w:val="NoSpace"/>
            </w:pPr>
            <w:r w:rsidRPr="22B43FB3">
              <w:t>11</w:t>
            </w:r>
          </w:p>
        </w:tc>
      </w:tr>
      <w:tr w:rsidR="00397B4A" w:rsidRPr="00FA6A34" w14:paraId="29A0E9A6" w14:textId="77777777" w:rsidTr="22B43FB3">
        <w:tc>
          <w:tcPr>
            <w:tcW w:w="1701" w:type="dxa"/>
          </w:tcPr>
          <w:p w14:paraId="5B495DE3" w14:textId="394E411A" w:rsidR="00397B4A" w:rsidRPr="00397B4A" w:rsidRDefault="00397B4A" w:rsidP="24652949">
            <w:pPr>
              <w:pStyle w:val="NoSpace"/>
            </w:pPr>
            <w:r w:rsidRPr="22B43FB3">
              <w:t>2025-26</w:t>
            </w:r>
          </w:p>
        </w:tc>
        <w:tc>
          <w:tcPr>
            <w:tcW w:w="2268" w:type="dxa"/>
          </w:tcPr>
          <w:p w14:paraId="28A3A941" w14:textId="41810DAC" w:rsidR="00397B4A" w:rsidRPr="00397B4A" w:rsidRDefault="00397B4A" w:rsidP="24652949">
            <w:pPr>
              <w:pStyle w:val="NoSpace"/>
            </w:pPr>
            <w:r w:rsidRPr="22B43FB3">
              <w:t>20</w:t>
            </w:r>
          </w:p>
        </w:tc>
      </w:tr>
    </w:tbl>
    <w:p w14:paraId="668C2C8D" w14:textId="77777777" w:rsidR="005B1109" w:rsidRDefault="005B1109" w:rsidP="005B1109">
      <w:pPr>
        <w:pStyle w:val="Default"/>
        <w:rPr>
          <w:rFonts w:ascii="Arial" w:hAnsi="Arial" w:cs="Arial"/>
          <w:color w:val="FF0000"/>
          <w:lang w:val="en-GB"/>
        </w:rPr>
      </w:pPr>
    </w:p>
    <w:p w14:paraId="533A700C" w14:textId="77777777" w:rsidR="00DF04D3" w:rsidRDefault="00DF04D3" w:rsidP="005B1109">
      <w:pPr>
        <w:pStyle w:val="Default"/>
        <w:rPr>
          <w:rFonts w:ascii="Arial" w:hAnsi="Arial" w:cs="Arial"/>
          <w:color w:val="FF0000"/>
          <w:lang w:val="en-GB"/>
        </w:rPr>
      </w:pPr>
    </w:p>
    <w:p w14:paraId="69260429" w14:textId="77777777" w:rsidR="00DF04D3" w:rsidRDefault="00DF04D3" w:rsidP="005B1109">
      <w:pPr>
        <w:pStyle w:val="Default"/>
        <w:rPr>
          <w:rFonts w:ascii="Arial" w:hAnsi="Arial" w:cs="Arial"/>
          <w:color w:val="FF0000"/>
          <w:lang w:val="en-GB"/>
        </w:rPr>
      </w:pPr>
    </w:p>
    <w:p w14:paraId="4E5552D2" w14:textId="77777777" w:rsidR="00DF04D3" w:rsidRDefault="00DF04D3" w:rsidP="005B1109">
      <w:pPr>
        <w:pStyle w:val="Default"/>
        <w:rPr>
          <w:rFonts w:ascii="Arial" w:hAnsi="Arial" w:cs="Arial"/>
          <w:color w:val="FF0000"/>
          <w:lang w:val="en-GB"/>
        </w:rPr>
      </w:pPr>
    </w:p>
    <w:p w14:paraId="13049FE1" w14:textId="77777777" w:rsidR="00DF04D3" w:rsidRDefault="00DF04D3" w:rsidP="005B1109">
      <w:pPr>
        <w:pStyle w:val="Default"/>
        <w:rPr>
          <w:rFonts w:ascii="Arial" w:hAnsi="Arial" w:cs="Arial"/>
          <w:color w:val="FF0000"/>
          <w:lang w:val="en-GB"/>
        </w:rPr>
      </w:pPr>
    </w:p>
    <w:p w14:paraId="4751D864" w14:textId="77777777" w:rsidR="00DF04D3" w:rsidRDefault="00DF04D3" w:rsidP="005B1109">
      <w:pPr>
        <w:pStyle w:val="Default"/>
        <w:rPr>
          <w:rFonts w:ascii="Arial" w:hAnsi="Arial" w:cs="Arial"/>
          <w:color w:val="FF0000"/>
          <w:lang w:val="en-GB"/>
        </w:rPr>
      </w:pPr>
    </w:p>
    <w:p w14:paraId="7A736EC4" w14:textId="77777777" w:rsidR="00DF04D3" w:rsidRDefault="00DF04D3" w:rsidP="005B1109">
      <w:pPr>
        <w:pStyle w:val="Default"/>
        <w:rPr>
          <w:rFonts w:ascii="Arial" w:hAnsi="Arial" w:cs="Arial"/>
          <w:color w:val="FF0000"/>
          <w:lang w:val="en-GB"/>
        </w:rPr>
      </w:pPr>
    </w:p>
    <w:p w14:paraId="2D45CA0A" w14:textId="77777777" w:rsidR="00DF04D3" w:rsidRPr="00766F44" w:rsidRDefault="00DF04D3" w:rsidP="005B1109">
      <w:pPr>
        <w:pStyle w:val="Default"/>
        <w:rPr>
          <w:rFonts w:ascii="Arial" w:hAnsi="Arial" w:cs="Arial"/>
          <w:color w:val="FF0000"/>
          <w:lang w:val="en-GB"/>
        </w:rPr>
      </w:pPr>
    </w:p>
    <w:p w14:paraId="41538F3C" w14:textId="77777777" w:rsidR="00DF04D3" w:rsidRDefault="00DF04D3" w:rsidP="005B1109">
      <w:pPr>
        <w:rPr>
          <w:color w:val="FF0000"/>
        </w:rPr>
      </w:pPr>
    </w:p>
    <w:p w14:paraId="11735A08" w14:textId="77777777" w:rsidR="00DF04D3" w:rsidRDefault="00DF04D3" w:rsidP="005B1109">
      <w:pPr>
        <w:rPr>
          <w:color w:val="FF0000"/>
        </w:rPr>
      </w:pPr>
    </w:p>
    <w:p w14:paraId="04F05B04" w14:textId="77777777" w:rsidR="00DF04D3" w:rsidRDefault="00DF04D3" w:rsidP="005B1109">
      <w:pPr>
        <w:rPr>
          <w:color w:val="FF0000"/>
        </w:rPr>
      </w:pPr>
    </w:p>
    <w:p w14:paraId="205914F7" w14:textId="77777777" w:rsidR="00DF04D3" w:rsidRDefault="00DF04D3" w:rsidP="005B1109">
      <w:pPr>
        <w:rPr>
          <w:color w:val="FF0000"/>
        </w:rPr>
      </w:pPr>
    </w:p>
    <w:p w14:paraId="3112F3CC" w14:textId="77777777" w:rsidR="00DF04D3" w:rsidRDefault="00DF04D3" w:rsidP="005B1109">
      <w:pPr>
        <w:rPr>
          <w:color w:val="FF0000"/>
        </w:rPr>
      </w:pPr>
    </w:p>
    <w:p w14:paraId="4149780F" w14:textId="77777777" w:rsidR="00397B4A" w:rsidRDefault="00397B4A" w:rsidP="005B1109">
      <w:pPr>
        <w:rPr>
          <w:color w:val="FF0000"/>
        </w:rPr>
      </w:pPr>
    </w:p>
    <w:p w14:paraId="2A95FB56" w14:textId="43EA45DA" w:rsidR="005B1109" w:rsidRPr="00766F44" w:rsidRDefault="000A3207" w:rsidP="006852BE">
      <w:pPr>
        <w:jc w:val="both"/>
      </w:pPr>
      <w:r w:rsidRPr="22B43FB3">
        <w:t xml:space="preserve">Despite the slight increase </w:t>
      </w:r>
      <w:r w:rsidR="005B1109" w:rsidRPr="22B43FB3">
        <w:t xml:space="preserve">the lack of allocated funding </w:t>
      </w:r>
      <w:r w:rsidR="006E5B49" w:rsidRPr="22B43FB3">
        <w:t xml:space="preserve">continues </w:t>
      </w:r>
      <w:r w:rsidR="001061CA" w:rsidRPr="22B43FB3">
        <w:t>the</w:t>
      </w:r>
      <w:r w:rsidR="005B1109" w:rsidRPr="22B43FB3">
        <w:t xml:space="preserve"> backlog of qualifications that are potentially outdated and would benefit from being reviewed or updated. </w:t>
      </w:r>
    </w:p>
    <w:p w14:paraId="56D7CB1D" w14:textId="7300CD93" w:rsidR="005B1109" w:rsidRPr="00766F44" w:rsidRDefault="005B1109" w:rsidP="006852BE">
      <w:pPr>
        <w:jc w:val="both"/>
      </w:pPr>
      <w:r w:rsidRPr="22B43FB3">
        <w:t>A relatively low volume of projects were approved by the target completion date of 1</w:t>
      </w:r>
      <w:r w:rsidR="001061CA" w:rsidRPr="22B43FB3">
        <w:t>4</w:t>
      </w:r>
      <w:r w:rsidRPr="22B43FB3">
        <w:t xml:space="preserve"> March 2025. Some remain outstanding at the time of writing (June 202</w:t>
      </w:r>
      <w:r w:rsidR="001061CA" w:rsidRPr="22B43FB3">
        <w:t>6</w:t>
      </w:r>
      <w:r w:rsidRPr="22B43FB3">
        <w:t>).</w:t>
      </w:r>
      <w:r w:rsidR="3C5C40C9" w:rsidRPr="22B43FB3">
        <w:t xml:space="preserve"> </w:t>
      </w:r>
      <w:r w:rsidRPr="22B43FB3">
        <w:t xml:space="preserve">The following table shows the number of products approved by </w:t>
      </w:r>
      <w:r w:rsidR="00CF1CE5" w:rsidRPr="22B43FB3">
        <w:t>14</w:t>
      </w:r>
      <w:r w:rsidRPr="22B43FB3">
        <w:t xml:space="preserve"> March 202</w:t>
      </w:r>
      <w:r w:rsidR="00CF1CE5" w:rsidRPr="22B43FB3">
        <w:t>6</w:t>
      </w:r>
      <w:r w:rsidRPr="22B43FB3">
        <w:t xml:space="preserve"> and the number that were approved by 2</w:t>
      </w:r>
      <w:r w:rsidR="00CF1CE5" w:rsidRPr="22B43FB3">
        <w:t>4</w:t>
      </w:r>
      <w:r w:rsidRPr="22B43FB3">
        <w:t xml:space="preserve"> June 202</w:t>
      </w:r>
      <w:r w:rsidR="00CF1CE5" w:rsidRPr="22B43FB3">
        <w:t>6</w:t>
      </w:r>
      <w:r w:rsidRPr="22B43FB3">
        <w:t>.</w:t>
      </w:r>
    </w:p>
    <w:p w14:paraId="2F97EC35" w14:textId="0ECF3D4A" w:rsidR="005B1109" w:rsidRPr="00F25F1D" w:rsidRDefault="005B1109" w:rsidP="22B43FB3">
      <w:pPr>
        <w:pStyle w:val="Heading4outdent"/>
        <w:ind w:hanging="1"/>
        <w:rPr>
          <w:szCs w:val="24"/>
        </w:rPr>
      </w:pPr>
      <w:r>
        <w:t>Commissioned Products 202</w:t>
      </w:r>
      <w:r w:rsidR="00C92CA6">
        <w:t>5</w:t>
      </w:r>
      <w:r>
        <w:t>–2</w:t>
      </w:r>
      <w:r w:rsidR="00C92CA6">
        <w:t>6</w:t>
      </w:r>
    </w:p>
    <w:p w14:paraId="724D6A78" w14:textId="77777777" w:rsidR="005B1109" w:rsidRPr="00766F44" w:rsidRDefault="005B1109" w:rsidP="005B1109">
      <w:pPr>
        <w:pStyle w:val="Caption"/>
        <w:framePr w:wrap="around"/>
        <w:rPr>
          <w:color w:val="FF0000"/>
        </w:rPr>
      </w:pPr>
    </w:p>
    <w:tbl>
      <w:tblPr>
        <w:tblStyle w:val="TableGrid"/>
        <w:tblW w:w="0" w:type="auto"/>
        <w:tblInd w:w="137" w:type="dxa"/>
        <w:tblLook w:val="04A0" w:firstRow="1" w:lastRow="0" w:firstColumn="1" w:lastColumn="0" w:noHBand="0" w:noVBand="1"/>
      </w:tblPr>
      <w:tblGrid>
        <w:gridCol w:w="1365"/>
        <w:gridCol w:w="1502"/>
        <w:gridCol w:w="1503"/>
        <w:gridCol w:w="1503"/>
        <w:gridCol w:w="1503"/>
        <w:gridCol w:w="1503"/>
      </w:tblGrid>
      <w:tr w:rsidR="005B1109" w:rsidRPr="00FA6A34" w14:paraId="0998A1C1" w14:textId="77777777" w:rsidTr="22B43FB3">
        <w:trPr>
          <w:tblHeader/>
        </w:trPr>
        <w:tc>
          <w:tcPr>
            <w:tcW w:w="1365" w:type="dxa"/>
          </w:tcPr>
          <w:p w14:paraId="1EFA66CC" w14:textId="77777777" w:rsidR="005B1109" w:rsidRPr="00766F44" w:rsidRDefault="005B1109" w:rsidP="24652949">
            <w:pPr>
              <w:pStyle w:val="NoSpace"/>
            </w:pPr>
          </w:p>
        </w:tc>
        <w:tc>
          <w:tcPr>
            <w:tcW w:w="1502" w:type="dxa"/>
          </w:tcPr>
          <w:p w14:paraId="0746547D" w14:textId="77777777" w:rsidR="005B1109" w:rsidRPr="00766F44" w:rsidRDefault="005B1109" w:rsidP="24652949">
            <w:pPr>
              <w:pStyle w:val="NoSpace"/>
            </w:pPr>
            <w:r w:rsidRPr="22B43FB3">
              <w:t>Total</w:t>
            </w:r>
          </w:p>
        </w:tc>
        <w:tc>
          <w:tcPr>
            <w:tcW w:w="1503" w:type="dxa"/>
          </w:tcPr>
          <w:p w14:paraId="3023F19D" w14:textId="5CE10655" w:rsidR="005B1109" w:rsidRPr="00766F44" w:rsidRDefault="005B1109" w:rsidP="24652949">
            <w:pPr>
              <w:pStyle w:val="NoSpace"/>
            </w:pPr>
            <w:r w:rsidRPr="22B43FB3">
              <w:t xml:space="preserve">Approved </w:t>
            </w:r>
            <w:r w:rsidR="00506FC5" w:rsidRPr="22B43FB3">
              <w:t>14</w:t>
            </w:r>
            <w:r w:rsidRPr="22B43FB3">
              <w:t>/03/2</w:t>
            </w:r>
            <w:r w:rsidR="00506FC5" w:rsidRPr="22B43FB3">
              <w:t>6</w:t>
            </w:r>
          </w:p>
        </w:tc>
        <w:tc>
          <w:tcPr>
            <w:tcW w:w="1503" w:type="dxa"/>
          </w:tcPr>
          <w:p w14:paraId="6DF8E255" w14:textId="77777777" w:rsidR="005B1109" w:rsidRPr="00766F44" w:rsidRDefault="005B1109" w:rsidP="24652949">
            <w:pPr>
              <w:pStyle w:val="NoSpace"/>
            </w:pPr>
            <w:r w:rsidRPr="22B43FB3">
              <w:t>% Approved</w:t>
            </w:r>
          </w:p>
        </w:tc>
        <w:tc>
          <w:tcPr>
            <w:tcW w:w="1503" w:type="dxa"/>
          </w:tcPr>
          <w:p w14:paraId="000FCFF8" w14:textId="68044F7E" w:rsidR="005B1109" w:rsidRPr="00766F44" w:rsidRDefault="005B1109" w:rsidP="24652949">
            <w:pPr>
              <w:pStyle w:val="NoSpace"/>
            </w:pPr>
            <w:r w:rsidRPr="22B43FB3">
              <w:t>Approved 2</w:t>
            </w:r>
            <w:r w:rsidR="00506FC5" w:rsidRPr="22B43FB3">
              <w:t>4</w:t>
            </w:r>
            <w:r w:rsidRPr="22B43FB3">
              <w:t>/06/2</w:t>
            </w:r>
            <w:r w:rsidR="00506FC5" w:rsidRPr="22B43FB3">
              <w:t>6</w:t>
            </w:r>
          </w:p>
        </w:tc>
        <w:tc>
          <w:tcPr>
            <w:tcW w:w="1503" w:type="dxa"/>
          </w:tcPr>
          <w:p w14:paraId="79A9FE95" w14:textId="77777777" w:rsidR="005B1109" w:rsidRPr="00766F44" w:rsidRDefault="005B1109" w:rsidP="24652949">
            <w:pPr>
              <w:pStyle w:val="NoSpace"/>
            </w:pPr>
            <w:r w:rsidRPr="22B43FB3">
              <w:t>% Approved</w:t>
            </w:r>
          </w:p>
        </w:tc>
      </w:tr>
      <w:tr w:rsidR="005B1109" w:rsidRPr="00FA6A34" w14:paraId="7221C747" w14:textId="77777777" w:rsidTr="22B43FB3">
        <w:tc>
          <w:tcPr>
            <w:tcW w:w="1365" w:type="dxa"/>
          </w:tcPr>
          <w:p w14:paraId="3F822189" w14:textId="77777777" w:rsidR="005B1109" w:rsidRPr="00766F44" w:rsidRDefault="005B1109" w:rsidP="24652949">
            <w:pPr>
              <w:pStyle w:val="NoSpace"/>
            </w:pPr>
            <w:r w:rsidRPr="22B43FB3">
              <w:t>NOS</w:t>
            </w:r>
          </w:p>
        </w:tc>
        <w:tc>
          <w:tcPr>
            <w:tcW w:w="1502" w:type="dxa"/>
          </w:tcPr>
          <w:p w14:paraId="7E4D55FD" w14:textId="458C69EC" w:rsidR="005B1109" w:rsidRPr="00766F44" w:rsidRDefault="00454DFC" w:rsidP="24652949">
            <w:pPr>
              <w:pStyle w:val="NoSpace"/>
            </w:pPr>
            <w:r w:rsidRPr="22B43FB3">
              <w:t>5</w:t>
            </w:r>
            <w:r w:rsidR="00A03833" w:rsidRPr="22B43FB3">
              <w:t>0</w:t>
            </w:r>
          </w:p>
        </w:tc>
        <w:tc>
          <w:tcPr>
            <w:tcW w:w="1503" w:type="dxa"/>
          </w:tcPr>
          <w:p w14:paraId="77E8C737" w14:textId="4893006B" w:rsidR="005B1109" w:rsidRPr="00766F44" w:rsidRDefault="00454DFC" w:rsidP="24652949">
            <w:pPr>
              <w:pStyle w:val="NoSpace"/>
            </w:pPr>
            <w:r w:rsidRPr="22B43FB3">
              <w:t>23</w:t>
            </w:r>
          </w:p>
        </w:tc>
        <w:tc>
          <w:tcPr>
            <w:tcW w:w="1503" w:type="dxa"/>
          </w:tcPr>
          <w:p w14:paraId="382F7002" w14:textId="71CDEDC4" w:rsidR="005B1109" w:rsidRPr="00766F44" w:rsidRDefault="00454DFC" w:rsidP="24652949">
            <w:pPr>
              <w:pStyle w:val="NoSpace"/>
            </w:pPr>
            <w:r w:rsidRPr="22B43FB3">
              <w:t>4</w:t>
            </w:r>
            <w:r w:rsidR="00F91AD5" w:rsidRPr="22B43FB3">
              <w:t>6</w:t>
            </w:r>
            <w:r w:rsidR="005B1109" w:rsidRPr="22B43FB3">
              <w:t>%</w:t>
            </w:r>
          </w:p>
        </w:tc>
        <w:tc>
          <w:tcPr>
            <w:tcW w:w="1503" w:type="dxa"/>
          </w:tcPr>
          <w:p w14:paraId="0EE8CD47" w14:textId="517E82C6" w:rsidR="005B1109" w:rsidRPr="00766F44" w:rsidRDefault="00231D69" w:rsidP="24652949">
            <w:pPr>
              <w:pStyle w:val="NoSpace"/>
            </w:pPr>
            <w:r w:rsidRPr="22B43FB3">
              <w:t>47</w:t>
            </w:r>
          </w:p>
        </w:tc>
        <w:tc>
          <w:tcPr>
            <w:tcW w:w="1503" w:type="dxa"/>
          </w:tcPr>
          <w:p w14:paraId="1417DA63" w14:textId="34AD76E0" w:rsidR="005B1109" w:rsidRPr="00766F44" w:rsidRDefault="00231D69" w:rsidP="24652949">
            <w:pPr>
              <w:pStyle w:val="NoSpace"/>
            </w:pPr>
            <w:r w:rsidRPr="22B43FB3">
              <w:t>94</w:t>
            </w:r>
            <w:r w:rsidR="005B1109" w:rsidRPr="22B43FB3">
              <w:t>%</w:t>
            </w:r>
          </w:p>
        </w:tc>
      </w:tr>
      <w:tr w:rsidR="005B1109" w:rsidRPr="00FA6A34" w14:paraId="4B51C6EE" w14:textId="77777777" w:rsidTr="22B43FB3">
        <w:tc>
          <w:tcPr>
            <w:tcW w:w="1365" w:type="dxa"/>
          </w:tcPr>
          <w:p w14:paraId="14E6DB4B" w14:textId="77777777" w:rsidR="005B1109" w:rsidRPr="00766F44" w:rsidRDefault="005B1109" w:rsidP="24652949">
            <w:pPr>
              <w:pStyle w:val="NoSpace"/>
            </w:pPr>
            <w:r w:rsidRPr="22B43FB3">
              <w:t>SVQs</w:t>
            </w:r>
          </w:p>
        </w:tc>
        <w:tc>
          <w:tcPr>
            <w:tcW w:w="1502" w:type="dxa"/>
          </w:tcPr>
          <w:p w14:paraId="77778051" w14:textId="581F3402" w:rsidR="005B1109" w:rsidRPr="00766F44" w:rsidRDefault="00B919B1" w:rsidP="24652949">
            <w:pPr>
              <w:pStyle w:val="NoSpace"/>
            </w:pPr>
            <w:r w:rsidRPr="22B43FB3">
              <w:t>20</w:t>
            </w:r>
          </w:p>
        </w:tc>
        <w:tc>
          <w:tcPr>
            <w:tcW w:w="1503" w:type="dxa"/>
          </w:tcPr>
          <w:p w14:paraId="3E82ACD8" w14:textId="518F903D" w:rsidR="005B1109" w:rsidRPr="00766F44" w:rsidRDefault="00B919B1" w:rsidP="24652949">
            <w:pPr>
              <w:pStyle w:val="NoSpace"/>
            </w:pPr>
            <w:r w:rsidRPr="22B43FB3">
              <w:t>0</w:t>
            </w:r>
          </w:p>
        </w:tc>
        <w:tc>
          <w:tcPr>
            <w:tcW w:w="1503" w:type="dxa"/>
          </w:tcPr>
          <w:p w14:paraId="362DB967" w14:textId="7129B298" w:rsidR="005B1109" w:rsidRPr="00766F44" w:rsidRDefault="00B919B1" w:rsidP="24652949">
            <w:pPr>
              <w:pStyle w:val="NoSpace"/>
            </w:pPr>
            <w:r w:rsidRPr="22B43FB3">
              <w:t>0%</w:t>
            </w:r>
          </w:p>
        </w:tc>
        <w:tc>
          <w:tcPr>
            <w:tcW w:w="1503" w:type="dxa"/>
          </w:tcPr>
          <w:p w14:paraId="132E8394" w14:textId="0A37799F" w:rsidR="005B1109" w:rsidRPr="00766F44" w:rsidRDefault="00231D69" w:rsidP="24652949">
            <w:pPr>
              <w:pStyle w:val="NoSpace"/>
            </w:pPr>
            <w:r w:rsidRPr="22B43FB3">
              <w:t>18</w:t>
            </w:r>
          </w:p>
        </w:tc>
        <w:tc>
          <w:tcPr>
            <w:tcW w:w="1503" w:type="dxa"/>
          </w:tcPr>
          <w:p w14:paraId="7A7A9277" w14:textId="27F2D5A7" w:rsidR="005B1109" w:rsidRPr="00766F44" w:rsidRDefault="00231D69" w:rsidP="24652949">
            <w:pPr>
              <w:pStyle w:val="NoSpace"/>
            </w:pPr>
            <w:r w:rsidRPr="22B43FB3">
              <w:t>90</w:t>
            </w:r>
            <w:r w:rsidR="005B1109" w:rsidRPr="22B43FB3">
              <w:t>%</w:t>
            </w:r>
          </w:p>
        </w:tc>
      </w:tr>
      <w:tr w:rsidR="005B1109" w:rsidRPr="00FA6A34" w14:paraId="5AA79AC0" w14:textId="77777777" w:rsidTr="22B43FB3">
        <w:tc>
          <w:tcPr>
            <w:tcW w:w="1365" w:type="dxa"/>
          </w:tcPr>
          <w:p w14:paraId="1B49814A" w14:textId="77777777" w:rsidR="005B1109" w:rsidRPr="00766F44" w:rsidRDefault="005B1109" w:rsidP="24652949">
            <w:pPr>
              <w:pStyle w:val="NoSpace"/>
            </w:pPr>
            <w:r w:rsidRPr="22B43FB3">
              <w:t>Total</w:t>
            </w:r>
          </w:p>
        </w:tc>
        <w:tc>
          <w:tcPr>
            <w:tcW w:w="1502" w:type="dxa"/>
          </w:tcPr>
          <w:p w14:paraId="6DF1ABC7" w14:textId="20FBD5D5" w:rsidR="005B1109" w:rsidRPr="00766F44" w:rsidRDefault="004C0147" w:rsidP="24652949">
            <w:pPr>
              <w:pStyle w:val="NoSpace"/>
            </w:pPr>
            <w:r w:rsidRPr="22B43FB3">
              <w:t>70</w:t>
            </w:r>
          </w:p>
        </w:tc>
        <w:tc>
          <w:tcPr>
            <w:tcW w:w="1503" w:type="dxa"/>
          </w:tcPr>
          <w:p w14:paraId="6B57DE76" w14:textId="60CE62DB" w:rsidR="005B1109" w:rsidRPr="00766F44" w:rsidRDefault="00B919B1" w:rsidP="24652949">
            <w:pPr>
              <w:pStyle w:val="NoSpace"/>
            </w:pPr>
            <w:r w:rsidRPr="22B43FB3">
              <w:t>23</w:t>
            </w:r>
          </w:p>
        </w:tc>
        <w:tc>
          <w:tcPr>
            <w:tcW w:w="1503" w:type="dxa"/>
          </w:tcPr>
          <w:p w14:paraId="24FE47BC" w14:textId="46DE4DE1" w:rsidR="005B1109" w:rsidRPr="00766F44" w:rsidRDefault="00B06932" w:rsidP="24652949">
            <w:pPr>
              <w:pStyle w:val="NoSpace"/>
            </w:pPr>
            <w:r w:rsidRPr="22B43FB3">
              <w:t>3</w:t>
            </w:r>
            <w:r w:rsidR="00682149" w:rsidRPr="22B43FB3">
              <w:t>3</w:t>
            </w:r>
            <w:r w:rsidR="005B1109" w:rsidRPr="22B43FB3">
              <w:t>%</w:t>
            </w:r>
          </w:p>
        </w:tc>
        <w:tc>
          <w:tcPr>
            <w:tcW w:w="1503" w:type="dxa"/>
          </w:tcPr>
          <w:p w14:paraId="4A12BC4E" w14:textId="49C06626" w:rsidR="005B1109" w:rsidRPr="00766F44" w:rsidRDefault="00231D69" w:rsidP="24652949">
            <w:pPr>
              <w:pStyle w:val="NoSpace"/>
            </w:pPr>
            <w:r w:rsidRPr="22B43FB3">
              <w:t>65</w:t>
            </w:r>
          </w:p>
        </w:tc>
        <w:tc>
          <w:tcPr>
            <w:tcW w:w="1503" w:type="dxa"/>
          </w:tcPr>
          <w:p w14:paraId="4BCEE157" w14:textId="6F589C87" w:rsidR="005B1109" w:rsidRPr="00766F44" w:rsidRDefault="00C92CA6" w:rsidP="24652949">
            <w:pPr>
              <w:pStyle w:val="NoSpace"/>
            </w:pPr>
            <w:r w:rsidRPr="22B43FB3">
              <w:t>93%</w:t>
            </w:r>
          </w:p>
        </w:tc>
      </w:tr>
    </w:tbl>
    <w:p w14:paraId="6AE890EA" w14:textId="77777777" w:rsidR="005B1109" w:rsidRPr="00766F44" w:rsidRDefault="005B1109" w:rsidP="005B1109">
      <w:pPr>
        <w:rPr>
          <w:color w:val="FF0000"/>
        </w:rPr>
      </w:pPr>
    </w:p>
    <w:p w14:paraId="770C40B0" w14:textId="1A753A44" w:rsidR="005B1109" w:rsidRDefault="00210070" w:rsidP="005B1109">
      <w:pPr>
        <w:pStyle w:val="Heading2outdent"/>
      </w:pPr>
      <w:bookmarkStart w:id="46" w:name="_Toc202511602"/>
      <w:bookmarkStart w:id="47" w:name="_Toc234330480"/>
      <w:r>
        <w:t>4</w:t>
      </w:r>
      <w:r w:rsidR="005B1109" w:rsidRPr="00665763">
        <w:tab/>
        <w:t>Project groups</w:t>
      </w:r>
      <w:bookmarkEnd w:id="46"/>
      <w:bookmarkEnd w:id="47"/>
    </w:p>
    <w:p w14:paraId="2C1A9E7E" w14:textId="3AD668DE" w:rsidR="005B1109" w:rsidRPr="00665763" w:rsidRDefault="005B1109" w:rsidP="006852BE">
      <w:pPr>
        <w:jc w:val="both"/>
      </w:pPr>
      <w:r>
        <w:t xml:space="preserve">A series of internal project groups were established to ensure that the objectives identified in SQA Accreditation’s </w:t>
      </w:r>
      <w:r w:rsidRPr="24652949">
        <w:rPr>
          <w:i/>
          <w:iCs/>
        </w:rPr>
        <w:t>Operational Plan 202</w:t>
      </w:r>
      <w:r w:rsidR="00FA6A34" w:rsidRPr="24652949">
        <w:rPr>
          <w:i/>
          <w:iCs/>
        </w:rPr>
        <w:t>5</w:t>
      </w:r>
      <w:r w:rsidRPr="24652949">
        <w:rPr>
          <w:i/>
          <w:iCs/>
        </w:rPr>
        <w:t>–2</w:t>
      </w:r>
      <w:r w:rsidR="00FA6A34" w:rsidRPr="24652949">
        <w:rPr>
          <w:i/>
          <w:iCs/>
        </w:rPr>
        <w:t>6</w:t>
      </w:r>
      <w:r w:rsidRPr="24652949">
        <w:rPr>
          <w:i/>
          <w:iCs/>
        </w:rPr>
        <w:t xml:space="preserve"> </w:t>
      </w:r>
      <w:r>
        <w:t>could be realised. These project groups included representatives from each of the SQA Accreditation sections:</w:t>
      </w:r>
    </w:p>
    <w:p w14:paraId="143F19AC" w14:textId="77777777" w:rsidR="005B1109" w:rsidRPr="00665763" w:rsidRDefault="005B1109" w:rsidP="006852BE">
      <w:pPr>
        <w:pStyle w:val="bullet"/>
        <w:spacing w:after="280" w:line="280" w:lineRule="atLeast"/>
        <w:ind w:left="360" w:hanging="360"/>
        <w:jc w:val="both"/>
      </w:pPr>
      <w:r w:rsidRPr="00665763">
        <w:t>Accreditation</w:t>
      </w:r>
    </w:p>
    <w:p w14:paraId="53C8A36A" w14:textId="77777777" w:rsidR="005B1109" w:rsidRPr="00665763" w:rsidRDefault="005B1109" w:rsidP="006852BE">
      <w:pPr>
        <w:pStyle w:val="bullet"/>
        <w:spacing w:after="280" w:line="280" w:lineRule="atLeast"/>
        <w:ind w:left="360" w:hanging="360"/>
        <w:jc w:val="both"/>
      </w:pPr>
      <w:r w:rsidRPr="00665763">
        <w:t>Regulation</w:t>
      </w:r>
    </w:p>
    <w:p w14:paraId="533201BB" w14:textId="77777777" w:rsidR="005B1109" w:rsidRPr="00665763" w:rsidRDefault="005B1109" w:rsidP="006852BE">
      <w:pPr>
        <w:pStyle w:val="bullet"/>
        <w:spacing w:after="280" w:line="280" w:lineRule="atLeast"/>
        <w:ind w:left="360" w:hanging="360"/>
        <w:jc w:val="both"/>
      </w:pPr>
      <w:r w:rsidRPr="00665763">
        <w:t>Information and Research</w:t>
      </w:r>
    </w:p>
    <w:p w14:paraId="4079562C" w14:textId="77777777" w:rsidR="005B1109" w:rsidRPr="00665763" w:rsidRDefault="005B1109" w:rsidP="006852BE">
      <w:pPr>
        <w:pStyle w:val="bullet"/>
        <w:spacing w:after="280" w:line="280" w:lineRule="atLeast"/>
        <w:ind w:left="360" w:hanging="360"/>
        <w:jc w:val="both"/>
      </w:pPr>
      <w:r w:rsidRPr="00665763">
        <w:t>Administration</w:t>
      </w:r>
    </w:p>
    <w:p w14:paraId="09EBBDC4" w14:textId="590C11C8" w:rsidR="005B1109" w:rsidRPr="00665763" w:rsidRDefault="005B1109" w:rsidP="006852BE">
      <w:pPr>
        <w:jc w:val="both"/>
        <w:rPr>
          <w:highlight w:val="yellow"/>
        </w:rPr>
      </w:pPr>
      <w:r>
        <w:t>The operational activities carried out by project groups are summarised in this section.</w:t>
      </w:r>
    </w:p>
    <w:p w14:paraId="33DBAB45" w14:textId="746BC297" w:rsidR="005B1109" w:rsidRDefault="00210070" w:rsidP="005B1109">
      <w:pPr>
        <w:pStyle w:val="Heading3outdent"/>
      </w:pPr>
      <w:bookmarkStart w:id="48" w:name="_Toc202511603"/>
      <w:bookmarkStart w:id="49" w:name="_Toc234330481"/>
      <w:r>
        <w:t>4</w:t>
      </w:r>
      <w:r w:rsidR="005B1109" w:rsidRPr="00665763">
        <w:t>.1</w:t>
      </w:r>
      <w:r w:rsidR="005B1109" w:rsidRPr="00665763">
        <w:tab/>
        <w:t>Stakeholder Engagement and Communication Strategies Project Group</w:t>
      </w:r>
      <w:bookmarkEnd w:id="48"/>
      <w:bookmarkEnd w:id="49"/>
    </w:p>
    <w:p w14:paraId="0D465035" w14:textId="4C38D8A4" w:rsidR="005B1109" w:rsidRPr="00FA6A34" w:rsidRDefault="005B1109" w:rsidP="006852BE">
      <w:pPr>
        <w:jc w:val="both"/>
      </w:pPr>
      <w:r w:rsidRPr="22B43FB3">
        <w:t>We again hosted two Awarding Body Forums during 202</w:t>
      </w:r>
      <w:r w:rsidR="007844CB" w:rsidRPr="22B43FB3">
        <w:t>5</w:t>
      </w:r>
      <w:r w:rsidRPr="22B43FB3">
        <w:t>–2</w:t>
      </w:r>
      <w:r w:rsidR="007844CB" w:rsidRPr="22B43FB3">
        <w:t>6</w:t>
      </w:r>
      <w:r w:rsidRPr="22B43FB3">
        <w:t xml:space="preserve">, in April and </w:t>
      </w:r>
      <w:r w:rsidR="009D293D" w:rsidRPr="22B43FB3">
        <w:t xml:space="preserve">September </w:t>
      </w:r>
      <w:r w:rsidRPr="22B43FB3">
        <w:t>202</w:t>
      </w:r>
      <w:r w:rsidR="009D293D" w:rsidRPr="22B43FB3">
        <w:t>5</w:t>
      </w:r>
      <w:r w:rsidRPr="22B43FB3">
        <w:t xml:space="preserve">. These provide a good opportunity to share important information and gather valuable feedback from our colleagues in awarding bodies approved by </w:t>
      </w:r>
      <w:r w:rsidR="00814982" w:rsidRPr="22B43FB3">
        <w:t>us.</w:t>
      </w:r>
    </w:p>
    <w:p w14:paraId="47E0CBCD" w14:textId="1112AED3" w:rsidR="007A3AE9" w:rsidRDefault="005B1109" w:rsidP="006852BE">
      <w:pPr>
        <w:jc w:val="both"/>
        <w:rPr>
          <w:rFonts w:cs="Arial"/>
        </w:rPr>
      </w:pPr>
      <w:r w:rsidRPr="22B43FB3">
        <w:t>Areas covered this year, across both forums, included: updates on SQA</w:t>
      </w:r>
      <w:r w:rsidR="005567E6" w:rsidRPr="22B43FB3">
        <w:t>/Qualifications Scotland</w:t>
      </w:r>
      <w:r w:rsidRPr="22B43FB3">
        <w:t xml:space="preserve"> (Accreditation) reform</w:t>
      </w:r>
      <w:r w:rsidR="00CF3012" w:rsidRPr="22B43FB3">
        <w:t xml:space="preserve">, with specific reference to the Education </w:t>
      </w:r>
      <w:r w:rsidR="00323665" w:rsidRPr="22B43FB3">
        <w:t>(</w:t>
      </w:r>
      <w:r w:rsidR="00CF3012" w:rsidRPr="22B43FB3">
        <w:t>Scotland</w:t>
      </w:r>
      <w:r w:rsidR="00323665" w:rsidRPr="22B43FB3">
        <w:t>)</w:t>
      </w:r>
      <w:r w:rsidR="00CF3012" w:rsidRPr="22B43FB3">
        <w:t xml:space="preserve"> Act 2025 </w:t>
      </w:r>
      <w:r w:rsidRPr="22B43FB3">
        <w:t xml:space="preserve">; the impact of reform/transition for awarding bodies;  </w:t>
      </w:r>
      <w:r w:rsidR="004F2459" w:rsidRPr="22B43FB3">
        <w:t xml:space="preserve">an update on our </w:t>
      </w:r>
      <w:r w:rsidRPr="22B43FB3">
        <w:t xml:space="preserve">Regulatory Principles Supplementary Information  </w:t>
      </w:r>
      <w:r w:rsidR="00AE24F4" w:rsidRPr="22B43FB3">
        <w:t xml:space="preserve"> Update on our certification requirements </w:t>
      </w:r>
      <w:r w:rsidR="0072065A" w:rsidRPr="22B43FB3">
        <w:t>(</w:t>
      </w:r>
      <w:r w:rsidR="0072065A" w:rsidRPr="22B43FB3">
        <w:rPr>
          <w:rFonts w:cs="Arial"/>
        </w:rPr>
        <w:t xml:space="preserve">to permit the inclusion of provider names and logos on certificates for non-SVQ qualifications); </w:t>
      </w:r>
      <w:r w:rsidR="00414B92" w:rsidRPr="22B43FB3">
        <w:rPr>
          <w:rFonts w:cs="Arial"/>
        </w:rPr>
        <w:t xml:space="preserve">Public Sector </w:t>
      </w:r>
      <w:r w:rsidR="00737875" w:rsidRPr="22B43FB3">
        <w:rPr>
          <w:rFonts w:cs="Arial"/>
        </w:rPr>
        <w:t>Equality</w:t>
      </w:r>
      <w:r w:rsidR="002D1E19" w:rsidRPr="22B43FB3">
        <w:rPr>
          <w:rFonts w:cs="Arial"/>
        </w:rPr>
        <w:t xml:space="preserve">, and; </w:t>
      </w:r>
      <w:r w:rsidR="007E59AD" w:rsidRPr="22B43FB3">
        <w:rPr>
          <w:rFonts w:cs="Arial"/>
        </w:rPr>
        <w:t>Use of Artificial Intell</w:t>
      </w:r>
      <w:r w:rsidR="007A3AE9" w:rsidRPr="22B43FB3">
        <w:rPr>
          <w:rFonts w:cs="Arial"/>
        </w:rPr>
        <w:t xml:space="preserve">igence (AI). </w:t>
      </w:r>
    </w:p>
    <w:p w14:paraId="5D7FC86F" w14:textId="59DFCCB4" w:rsidR="005B1109" w:rsidRPr="00FA6A34" w:rsidRDefault="007A3AE9" w:rsidP="006852BE">
      <w:pPr>
        <w:jc w:val="both"/>
      </w:pPr>
      <w:r w:rsidRPr="22B43FB3">
        <w:rPr>
          <w:rFonts w:cs="Arial"/>
        </w:rPr>
        <w:t xml:space="preserve">The AI discussions were </w:t>
      </w:r>
      <w:r w:rsidR="00AC6ACB" w:rsidRPr="22B43FB3">
        <w:rPr>
          <w:rFonts w:cs="Arial"/>
        </w:rPr>
        <w:t xml:space="preserve">most informative with impressive contributions from attendees with regards to opportunities and threats and </w:t>
      </w:r>
      <w:r w:rsidR="00A44073" w:rsidRPr="22B43FB3">
        <w:rPr>
          <w:rFonts w:cs="Arial"/>
        </w:rPr>
        <w:t xml:space="preserve">sharing of best practice examples. </w:t>
      </w:r>
      <w:r w:rsidRPr="22B43FB3">
        <w:rPr>
          <w:rFonts w:cs="Arial"/>
        </w:rPr>
        <w:t xml:space="preserve"> </w:t>
      </w:r>
      <w:r w:rsidR="005B1109" w:rsidRPr="22B43FB3">
        <w:t xml:space="preserve">  </w:t>
      </w:r>
    </w:p>
    <w:p w14:paraId="0A393999" w14:textId="172DF005" w:rsidR="005B1109" w:rsidRPr="00FA6A34" w:rsidRDefault="005B1109" w:rsidP="006852BE">
      <w:pPr>
        <w:jc w:val="both"/>
      </w:pPr>
      <w:r w:rsidRPr="22B43FB3">
        <w:t>We again facilitated a similar forum for Standards Setting Organisations (SSOs) in</w:t>
      </w:r>
      <w:r w:rsidR="00066246" w:rsidRPr="22B43FB3">
        <w:t xml:space="preserve"> October </w:t>
      </w:r>
      <w:r w:rsidRPr="22B43FB3">
        <w:t>202</w:t>
      </w:r>
      <w:r w:rsidR="00066246" w:rsidRPr="22B43FB3">
        <w:t>5</w:t>
      </w:r>
      <w:r w:rsidRPr="22B43FB3">
        <w:t xml:space="preserve">.  </w:t>
      </w:r>
    </w:p>
    <w:p w14:paraId="72E38CE3" w14:textId="2E8631DA" w:rsidR="005B1109" w:rsidRDefault="005B1109" w:rsidP="006852BE">
      <w:pPr>
        <w:jc w:val="both"/>
      </w:pPr>
      <w:r w:rsidRPr="22B43FB3">
        <w:t>Areas covered in the SSO forum were: update on SQA</w:t>
      </w:r>
      <w:r w:rsidR="00A83E84" w:rsidRPr="22B43FB3">
        <w:t>/Qualifications Scotland</w:t>
      </w:r>
      <w:r w:rsidRPr="22B43FB3">
        <w:t xml:space="preserve"> (Accreditation) reform; </w:t>
      </w:r>
      <w:r w:rsidR="002305BF" w:rsidRPr="22B43FB3">
        <w:t xml:space="preserve">an introduction to the new </w:t>
      </w:r>
      <w:r w:rsidR="004D6050" w:rsidRPr="22B43FB3">
        <w:t xml:space="preserve">NOS </w:t>
      </w:r>
      <w:r w:rsidR="008D2BBE" w:rsidRPr="22B43FB3">
        <w:t>development model being introduced by the (UK) NOS Governance Group</w:t>
      </w:r>
      <w:r w:rsidRPr="22B43FB3">
        <w:t xml:space="preserve"> and SSO operational concerns.  </w:t>
      </w:r>
      <w:bookmarkStart w:id="50" w:name="Awarding_body_risk_strategy"/>
      <w:bookmarkStart w:id="51" w:name="_6.3_Awarding_body"/>
      <w:bookmarkEnd w:id="50"/>
      <w:bookmarkEnd w:id="51"/>
    </w:p>
    <w:p w14:paraId="1EA0C732" w14:textId="3B4D1881" w:rsidR="005B1109" w:rsidRDefault="00210070" w:rsidP="005B1109">
      <w:pPr>
        <w:pStyle w:val="Heading3outdent"/>
      </w:pPr>
      <w:bookmarkStart w:id="52" w:name="_Toc202511605"/>
      <w:bookmarkStart w:id="53" w:name="_Toc234330482"/>
      <w:r>
        <w:t>4</w:t>
      </w:r>
      <w:r w:rsidR="005B1109" w:rsidRPr="00665763">
        <w:t>.</w:t>
      </w:r>
      <w:r>
        <w:t>2</w:t>
      </w:r>
      <w:r w:rsidR="005B1109" w:rsidRPr="00665763">
        <w:tab/>
        <w:t xml:space="preserve">Fast </w:t>
      </w:r>
      <w:r w:rsidR="005B1109">
        <w:t>t</w:t>
      </w:r>
      <w:r w:rsidR="005B1109" w:rsidRPr="00665763">
        <w:t xml:space="preserve">rack </w:t>
      </w:r>
      <w:r w:rsidR="005B1109">
        <w:t>a</w:t>
      </w:r>
      <w:r w:rsidR="005B1109" w:rsidRPr="00665763">
        <w:t xml:space="preserve">pproval of </w:t>
      </w:r>
      <w:r w:rsidR="005B1109">
        <w:t>a</w:t>
      </w:r>
      <w:r w:rsidR="005B1109" w:rsidRPr="00665763">
        <w:t xml:space="preserve">warding </w:t>
      </w:r>
      <w:bookmarkEnd w:id="52"/>
      <w:r w:rsidR="005B1109">
        <w:t>b</w:t>
      </w:r>
      <w:r w:rsidR="005B1109" w:rsidRPr="00665763">
        <w:t>odies</w:t>
      </w:r>
      <w:bookmarkEnd w:id="53"/>
    </w:p>
    <w:p w14:paraId="548AA385" w14:textId="77777777" w:rsidR="00081451" w:rsidRPr="006852BE" w:rsidRDefault="00081451" w:rsidP="006852BE">
      <w:pPr>
        <w:pStyle w:val="isselectedend"/>
        <w:jc w:val="both"/>
        <w:rPr>
          <w:rFonts w:ascii="Arial" w:hAnsi="Arial" w:cs="Arial"/>
        </w:rPr>
      </w:pPr>
      <w:r w:rsidRPr="006852BE">
        <w:rPr>
          <w:rFonts w:ascii="Arial" w:hAnsi="Arial" w:cs="Arial"/>
        </w:rPr>
        <w:t xml:space="preserve">The fast-track approval process has been in operation for over three years, during which </w:t>
      </w:r>
      <w:r w:rsidRPr="006852BE">
        <w:rPr>
          <w:rStyle w:val="Strong"/>
          <w:rFonts w:ascii="Arial" w:hAnsi="Arial" w:cs="Arial"/>
          <w:b w:val="0"/>
          <w:bCs w:val="0"/>
        </w:rPr>
        <w:t>three awarding bodies</w:t>
      </w:r>
      <w:r w:rsidRPr="006852BE">
        <w:rPr>
          <w:rFonts w:ascii="Arial" w:hAnsi="Arial" w:cs="Arial"/>
        </w:rPr>
        <w:t xml:space="preserve"> have successfully completed the streamlined approval route.</w:t>
      </w:r>
    </w:p>
    <w:p w14:paraId="65B00A05" w14:textId="77777777" w:rsidR="00081451" w:rsidRPr="006852BE" w:rsidRDefault="00081451" w:rsidP="006852BE">
      <w:pPr>
        <w:pStyle w:val="isselectedend"/>
        <w:jc w:val="both"/>
        <w:rPr>
          <w:rFonts w:ascii="Arial" w:hAnsi="Arial" w:cs="Arial"/>
        </w:rPr>
      </w:pPr>
      <w:r w:rsidRPr="006852BE">
        <w:rPr>
          <w:rFonts w:ascii="Arial" w:hAnsi="Arial" w:cs="Arial"/>
        </w:rPr>
        <w:t>Throughout the year, the Regulation and Accreditation Managers continued to review the effectiveness of the process and identify opportunities for refinement based on operational experience. This resulted in enhancements to the Awarding Body Risk Assessment (ABRA) scoring methodology to better reflect the regulatory assurance provided by an awarding body's previous approvals, together with refinements to the end-to-end approval process.</w:t>
      </w:r>
    </w:p>
    <w:p w14:paraId="29166F2F" w14:textId="30B5D592" w:rsidR="005B1109" w:rsidRPr="006852BE" w:rsidRDefault="00081451" w:rsidP="006852BE">
      <w:pPr>
        <w:pStyle w:val="NormalWeb"/>
        <w:jc w:val="both"/>
        <w:rPr>
          <w:rFonts w:ascii="Arial" w:hAnsi="Arial" w:cs="Arial"/>
          <w:color w:val="FF0000"/>
        </w:rPr>
      </w:pPr>
      <w:r w:rsidRPr="006852BE">
        <w:rPr>
          <w:rFonts w:ascii="Arial" w:hAnsi="Arial" w:cs="Arial"/>
        </w:rPr>
        <w:t>The fast-track approval process remains under ongoing review to ensure it continues to operate as a proportionate, risk-based and efficient approval route, with improvements implemented as experience and emerging risks inform future development.</w:t>
      </w:r>
    </w:p>
    <w:p w14:paraId="2DC1F756" w14:textId="3D32EEBD" w:rsidR="005B1109" w:rsidRDefault="00210070" w:rsidP="005B1109">
      <w:pPr>
        <w:pStyle w:val="Heading3outdent"/>
      </w:pPr>
      <w:bookmarkStart w:id="54" w:name="_Toc234330483"/>
      <w:r>
        <w:t>4.3</w:t>
      </w:r>
      <w:r w:rsidR="005B1109" w:rsidRPr="00665763">
        <w:tab/>
      </w:r>
      <w:r w:rsidR="00EA7939">
        <w:t>Assessment Arrangements Research</w:t>
      </w:r>
      <w:bookmarkEnd w:id="54"/>
    </w:p>
    <w:p w14:paraId="01A43560" w14:textId="507E99BA" w:rsidR="00EA7939" w:rsidRDefault="00EA7939" w:rsidP="006852BE">
      <w:pPr>
        <w:jc w:val="both"/>
      </w:pPr>
      <w:r>
        <w:t xml:space="preserve">This year we carried out research into assessment arrangements by looking at the Reasonable Adjustment policies of our awarding bodies. The full report can be found here: </w:t>
      </w:r>
      <w:hyperlink r:id="rId32" w:history="1">
        <w:r w:rsidRPr="00EA7939">
          <w:rPr>
            <w:rStyle w:val="Hyperlink"/>
          </w:rPr>
          <w:t>AAR_report.docx</w:t>
        </w:r>
      </w:hyperlink>
      <w:r>
        <w:t>.</w:t>
      </w:r>
    </w:p>
    <w:p w14:paraId="57F20A35" w14:textId="3DB2BF84" w:rsidR="00EA7939" w:rsidRPr="00EA7939" w:rsidRDefault="00EA7939" w:rsidP="006852BE">
      <w:pPr>
        <w:jc w:val="both"/>
      </w:pPr>
      <w:r>
        <w:t xml:space="preserve">This research demonstrated that most awarding bodies have very similar policies, with only a few differences in when and how they wish to be informed, or give permission, for adjustments to be in place. </w:t>
      </w:r>
      <w:r w:rsidR="00CD2E4A">
        <w:t>It also highlighted that training for those making the decisions may be required. We intend to carry out further research into this topic over the next year.</w:t>
      </w:r>
    </w:p>
    <w:p w14:paraId="4CEE4A14" w14:textId="1946C4DC" w:rsidR="00EA7939" w:rsidRDefault="00EA7939" w:rsidP="00EA7939">
      <w:pPr>
        <w:pStyle w:val="Heading3outdent"/>
      </w:pPr>
      <w:bookmarkStart w:id="55" w:name="_Toc234330484"/>
      <w:r>
        <w:t>4.4</w:t>
      </w:r>
      <w:r w:rsidRPr="00665763">
        <w:tab/>
      </w:r>
      <w:r>
        <w:t>Emerging technologies</w:t>
      </w:r>
      <w:bookmarkEnd w:id="55"/>
    </w:p>
    <w:p w14:paraId="45F3C553" w14:textId="4E6CF344" w:rsidR="00EA7939" w:rsidRDefault="00EA7939" w:rsidP="006852BE">
      <w:pPr>
        <w:jc w:val="both"/>
      </w:pPr>
      <w:r>
        <w:t>Following our published research on Generative Artificial Intelligence in 2024, we have continued to engage with internal and external stakeholders, particularly at our Awarding Body Forums, which has become a useful information exchange. Our guidance and position statement remain under review</w:t>
      </w:r>
      <w:r w:rsidR="006852BE">
        <w:t xml:space="preserve"> and our newly established AI Strategy working group is keeping up to date with the sector and looking at how it may impact us and our stakeholders</w:t>
      </w:r>
      <w:r>
        <w:t>.</w:t>
      </w:r>
    </w:p>
    <w:p w14:paraId="5E46BCED" w14:textId="1A6D55B3" w:rsidR="003B69AB" w:rsidRDefault="00EA7939" w:rsidP="006852BE">
      <w:pPr>
        <w:jc w:val="both"/>
      </w:pPr>
      <w:r>
        <w:t>How we quality assure our data returns, or uptake information from our awarding bodies, has now been automated to ensure further quality assurance. We continue to look at opportunities for improvement, particularly to reduce bureaucracy for our awarding bodies.</w:t>
      </w:r>
    </w:p>
    <w:p w14:paraId="7F30403F" w14:textId="3EA1B937" w:rsidR="00667FC8" w:rsidRDefault="00210070" w:rsidP="00766F44">
      <w:pPr>
        <w:pStyle w:val="Heading2outdent"/>
      </w:pPr>
      <w:bookmarkStart w:id="56" w:name="_Toc234330485"/>
      <w:r>
        <w:t>5</w:t>
      </w:r>
      <w:r>
        <w:tab/>
      </w:r>
      <w:r w:rsidR="00FC6E29" w:rsidRPr="00FC6E29">
        <w:t>Regulatory Activity 2025–26</w:t>
      </w:r>
      <w:bookmarkEnd w:id="56"/>
    </w:p>
    <w:p w14:paraId="2B34019A" w14:textId="3B957858" w:rsidR="00667FC8" w:rsidRDefault="00667FC8" w:rsidP="006852BE">
      <w:pPr>
        <w:jc w:val="both"/>
      </w:pPr>
      <w:r w:rsidRPr="00667FC8">
        <w:t>Qualifications Scotland Accreditation’s regulatory activity comprises the approval of awarding bodies, the audit of approved awarding bodies and provider monitoring activity. This section provides an overview of the regulatory activity undertaken during 2025–26 together with an analysis of the key themes arising. To ensure consistency, only reports formally agreed by both Qualifications Scotland Accreditation and the relevant awarding body by 31 March 2026 have been included.</w:t>
      </w:r>
    </w:p>
    <w:p w14:paraId="668A2500" w14:textId="77777777" w:rsidR="009E7882" w:rsidRPr="009E7882" w:rsidRDefault="009E7882" w:rsidP="009E7882">
      <w:pPr>
        <w:rPr>
          <w:b/>
          <w:bCs/>
        </w:rPr>
      </w:pPr>
      <w:r w:rsidRPr="009E7882">
        <w:rPr>
          <w:b/>
          <w:bCs/>
        </w:rPr>
        <w:t>Scale of the Regulated System</w:t>
      </w:r>
    </w:p>
    <w:p w14:paraId="32BFF637" w14:textId="77777777" w:rsidR="000A1B13" w:rsidRDefault="000A1B13" w:rsidP="006852BE">
      <w:pPr>
        <w:jc w:val="both"/>
      </w:pPr>
      <w:r w:rsidRPr="000A1B13">
        <w:t>Qualifications Scotland Accreditation's published Regulatory Framework applies to a regulated system comprising approximately</w:t>
      </w:r>
    </w:p>
    <w:p w14:paraId="78613FB8" w14:textId="79271494" w:rsidR="000A1B13" w:rsidRDefault="009E7882" w:rsidP="006852BE">
      <w:pPr>
        <w:pStyle w:val="ListParagraph"/>
        <w:numPr>
          <w:ilvl w:val="0"/>
          <w:numId w:val="43"/>
        </w:numPr>
        <w:jc w:val="both"/>
      </w:pPr>
      <w:r w:rsidRPr="00766F44">
        <w:t>3</w:t>
      </w:r>
      <w:r w:rsidR="00D36829">
        <w:t>6</w:t>
      </w:r>
      <w:r w:rsidRPr="00766F44">
        <w:t xml:space="preserve"> awarding bodies</w:t>
      </w:r>
    </w:p>
    <w:p w14:paraId="550A912F" w14:textId="1674F1AE" w:rsidR="000A1B13" w:rsidRDefault="0059733D" w:rsidP="006852BE">
      <w:pPr>
        <w:pStyle w:val="ListParagraph"/>
        <w:numPr>
          <w:ilvl w:val="0"/>
          <w:numId w:val="43"/>
        </w:numPr>
        <w:jc w:val="both"/>
      </w:pPr>
      <w:r>
        <w:t>Circa.</w:t>
      </w:r>
      <w:r w:rsidR="009E7882" w:rsidRPr="00766F44">
        <w:t>1,000 approved providers</w:t>
      </w:r>
    </w:p>
    <w:p w14:paraId="6356D498" w14:textId="5D4B4E64" w:rsidR="0059733D" w:rsidRDefault="00363028" w:rsidP="006852BE">
      <w:pPr>
        <w:pStyle w:val="ListParagraph"/>
        <w:numPr>
          <w:ilvl w:val="0"/>
          <w:numId w:val="43"/>
        </w:numPr>
        <w:jc w:val="both"/>
      </w:pPr>
      <w:r>
        <w:t>70</w:t>
      </w:r>
      <w:r w:rsidR="000F5774">
        <w:t>6</w:t>
      </w:r>
      <w:r w:rsidR="009E7882" w:rsidRPr="00766F44">
        <w:t xml:space="preserve"> </w:t>
      </w:r>
      <w:r w:rsidR="00D00D95">
        <w:t xml:space="preserve">live </w:t>
      </w:r>
      <w:r w:rsidR="009E7882" w:rsidRPr="00766F44">
        <w:t>accredited qualifications</w:t>
      </w:r>
    </w:p>
    <w:p w14:paraId="4BD2DB07" w14:textId="2D0B433F" w:rsidR="009E7882" w:rsidRPr="00766F44" w:rsidRDefault="000F5774" w:rsidP="006852BE">
      <w:pPr>
        <w:pStyle w:val="ListParagraph"/>
        <w:numPr>
          <w:ilvl w:val="0"/>
          <w:numId w:val="43"/>
        </w:numPr>
        <w:jc w:val="both"/>
      </w:pPr>
      <w:r>
        <w:t>379</w:t>
      </w:r>
      <w:r w:rsidR="009E7882" w:rsidRPr="00766F44">
        <w:t xml:space="preserve"> qualifications contributing to Modern Apprenticeship frameworks</w:t>
      </w:r>
    </w:p>
    <w:p w14:paraId="732967E4" w14:textId="77777777" w:rsidR="009E7882" w:rsidRPr="00766F44" w:rsidRDefault="009E7882" w:rsidP="006852BE">
      <w:pPr>
        <w:jc w:val="both"/>
      </w:pPr>
      <w:r w:rsidRPr="00766F44">
        <w:t>Against this backdrop, the Regulation team completed:</w:t>
      </w:r>
    </w:p>
    <w:p w14:paraId="1683998E" w14:textId="77777777" w:rsidR="009E7882" w:rsidRPr="00766F44" w:rsidRDefault="009E7882" w:rsidP="006852BE">
      <w:pPr>
        <w:numPr>
          <w:ilvl w:val="0"/>
          <w:numId w:val="42"/>
        </w:numPr>
        <w:jc w:val="both"/>
      </w:pPr>
      <w:r w:rsidRPr="00766F44">
        <w:t>10 awarding body audits</w:t>
      </w:r>
    </w:p>
    <w:p w14:paraId="51A69CA6" w14:textId="77777777" w:rsidR="009E7882" w:rsidRPr="00766F44" w:rsidRDefault="009E7882" w:rsidP="006852BE">
      <w:pPr>
        <w:numPr>
          <w:ilvl w:val="0"/>
          <w:numId w:val="42"/>
        </w:numPr>
        <w:jc w:val="both"/>
      </w:pPr>
      <w:r w:rsidRPr="00766F44">
        <w:t>36 provider monitoring activities across 29 awarding bodies</w:t>
      </w:r>
    </w:p>
    <w:p w14:paraId="7FD471C1" w14:textId="75BC8957" w:rsidR="009E7882" w:rsidRPr="00766F44" w:rsidRDefault="009E7882" w:rsidP="006852BE">
      <w:pPr>
        <w:numPr>
          <w:ilvl w:val="0"/>
          <w:numId w:val="42"/>
        </w:numPr>
        <w:jc w:val="both"/>
      </w:pPr>
      <w:r w:rsidRPr="00766F44">
        <w:t xml:space="preserve">3 </w:t>
      </w:r>
      <w:r w:rsidR="0080428A">
        <w:t>on-site</w:t>
      </w:r>
      <w:r w:rsidRPr="00766F44">
        <w:t xml:space="preserve"> provider monitoring visits, with the remaining activities undertaken remotely.</w:t>
      </w:r>
    </w:p>
    <w:p w14:paraId="5AEC3BB3" w14:textId="40284A7C" w:rsidR="009E7882" w:rsidRDefault="009E7882" w:rsidP="006852BE">
      <w:pPr>
        <w:jc w:val="both"/>
        <w:rPr>
          <w:b/>
          <w:bCs/>
        </w:rPr>
      </w:pPr>
      <w:r w:rsidRPr="00766F44">
        <w:t>Whilst regulatory activity was prioritised using an intelligence-led, risk-based approach, the volume of provider monitoring undertaken reflects the capacity of the Regulation team rather than the scale of the regulated system. Consequently, direct regulatory scrutiny was undertaken across only a small proportion of the provider network during 2025–26.</w:t>
      </w:r>
    </w:p>
    <w:p w14:paraId="69D474FE" w14:textId="6E9EBE02" w:rsidR="008E7D71" w:rsidRPr="008E7D71" w:rsidRDefault="008E7D71" w:rsidP="008E7D71">
      <w:pPr>
        <w:rPr>
          <w:b/>
          <w:bCs/>
        </w:rPr>
      </w:pPr>
      <w:r w:rsidRPr="008E7D71">
        <w:rPr>
          <w:b/>
          <w:bCs/>
        </w:rPr>
        <w:t>Awarding Body Audits</w:t>
      </w:r>
    </w:p>
    <w:p w14:paraId="7393513A" w14:textId="77777777" w:rsidR="00A52C31" w:rsidRPr="00A52C31" w:rsidRDefault="00A52C31" w:rsidP="006852BE">
      <w:pPr>
        <w:jc w:val="both"/>
      </w:pPr>
      <w:r w:rsidRPr="00A52C31">
        <w:t>Fourteen awarding body audits were initially scheduled during 2025–26. In accordance with the regulatory risk framework, three were planned as on-site audits, with the remainder undertaken remotely via Microsoft Teams.</w:t>
      </w:r>
    </w:p>
    <w:p w14:paraId="75A00D7C" w14:textId="77777777" w:rsidR="00A52C31" w:rsidRPr="00A52C31" w:rsidRDefault="00A52C31" w:rsidP="006852BE">
      <w:pPr>
        <w:jc w:val="both"/>
      </w:pPr>
      <w:r w:rsidRPr="00A52C31">
        <w:t xml:space="preserve">During the year, the audit programme was reviewed to reflect changes in awarding body activity and regulatory risk. Two newly approved awarding bodies were removed from the programme after learner uptake did not materialise and both subsequently surrendered their approval. A further two awarding bodies advised of their intention to surrender approval following the Scottish Government's qualifications reform programme. As these organisations had little or no live learner activity, they no longer met the criteria for audit under the risk framework and were therefore removed from the programme. Consequently, </w:t>
      </w:r>
      <w:r w:rsidRPr="00766F44">
        <w:t>10 awarding body audits</w:t>
      </w:r>
      <w:r w:rsidRPr="00A52C31">
        <w:t xml:space="preserve"> were completed during the reporting period.</w:t>
      </w:r>
    </w:p>
    <w:p w14:paraId="402B77D2" w14:textId="77777777" w:rsidR="0074793D" w:rsidRPr="0074793D" w:rsidRDefault="0074793D" w:rsidP="006852BE">
      <w:pPr>
        <w:jc w:val="both"/>
        <w:rPr>
          <w:b/>
          <w:bCs/>
        </w:rPr>
      </w:pPr>
      <w:r w:rsidRPr="0074793D">
        <w:rPr>
          <w:b/>
          <w:bCs/>
        </w:rPr>
        <w:t>Provider Monitoring Activity</w:t>
      </w:r>
    </w:p>
    <w:p w14:paraId="182BBCEB" w14:textId="77777777" w:rsidR="00975353" w:rsidRPr="00975353" w:rsidRDefault="00975353" w:rsidP="006852BE">
      <w:pPr>
        <w:jc w:val="both"/>
      </w:pPr>
      <w:r w:rsidRPr="00975353">
        <w:t>The provider monitoring programme continued to operate below the level set out within the published Regulatory Framework during 2025–26. Whilst unexpected long-term staff absence further reduced delivery capacity during the year, this was not the underlying cause of the shortfall. Provider monitoring has consistently fallen below planned levels over a number of years, reflecting a fundamental capacity issue within the Regulation team rather than a one-off operational challenge.</w:t>
      </w:r>
    </w:p>
    <w:p w14:paraId="6109D3B8" w14:textId="77777777" w:rsidR="00B12620" w:rsidRDefault="00975353" w:rsidP="006852BE">
      <w:pPr>
        <w:jc w:val="both"/>
      </w:pPr>
      <w:r w:rsidRPr="00975353">
        <w:t xml:space="preserve">The current level of resource is insufficient to deliver the volume of provider monitoring required to provide comprehensive regulatory assurance across the accredited qualifications system. As a result, the planned provider monitoring programme was reduced from </w:t>
      </w:r>
      <w:r w:rsidRPr="00766F44">
        <w:t>37 awarding bodies to 29</w:t>
      </w:r>
      <w:r w:rsidRPr="00975353">
        <w:t>, with regulatory effort focused on those awarding bodies, qualifications and providers assessed as presenting the highest risk. This targeted approach ensures that available resource is deployed where it is likely to have the greatest regulatory impact; however, it also means that a significant proportion of the provider network receives no direct regulatory scrutiny during the reporting year.</w:t>
      </w:r>
      <w:r w:rsidR="00B12620" w:rsidRPr="00B12620">
        <w:t xml:space="preserve"> </w:t>
      </w:r>
    </w:p>
    <w:p w14:paraId="2492E50B" w14:textId="709B03F8" w:rsidR="00975353" w:rsidRDefault="00B12620" w:rsidP="006852BE">
      <w:pPr>
        <w:jc w:val="both"/>
      </w:pPr>
      <w:r w:rsidRPr="009B7CA9">
        <w:t xml:space="preserve">This equates to provider monitoring activity covering approximately </w:t>
      </w:r>
      <w:r>
        <w:t>3.6</w:t>
      </w:r>
      <w:r w:rsidRPr="009B7CA9">
        <w:t>% of the 1,000-provider network during 2025–26</w:t>
      </w:r>
      <w:r w:rsidR="00AF4EDC">
        <w:t>.</w:t>
      </w:r>
      <w:r w:rsidR="00722AFD">
        <w:t xml:space="preserve"> </w:t>
      </w:r>
      <w:r w:rsidR="00975353" w:rsidRPr="00975353">
        <w:t>Consequently, the level of regulatory assurance that Qualifications Scotland Accreditation is able to provide through provider monitoring continues to be constrained by available resource rather than regulatory need.</w:t>
      </w:r>
    </w:p>
    <w:p w14:paraId="016C4507" w14:textId="77777777" w:rsidR="009B7CA9" w:rsidRDefault="009B7CA9" w:rsidP="00975353"/>
    <w:p w14:paraId="430CBC9F" w14:textId="280E949F" w:rsidR="003B69AB" w:rsidRDefault="00210070" w:rsidP="003B69AB">
      <w:pPr>
        <w:pStyle w:val="Heading3outdent"/>
      </w:pPr>
      <w:bookmarkStart w:id="57" w:name="_Toc202511608"/>
      <w:bookmarkStart w:id="58" w:name="_Toc234330486"/>
      <w:r>
        <w:t>5</w:t>
      </w:r>
      <w:r w:rsidR="003B69AB" w:rsidRPr="00665763">
        <w:t>.1</w:t>
      </w:r>
      <w:r w:rsidR="003B69AB" w:rsidRPr="00665763">
        <w:tab/>
        <w:t>Awarding bodies</w:t>
      </w:r>
      <w:bookmarkEnd w:id="57"/>
      <w:bookmarkEnd w:id="58"/>
    </w:p>
    <w:p w14:paraId="5AACF28E" w14:textId="10AF1CB3" w:rsidR="003B69AB" w:rsidRPr="00766F44" w:rsidRDefault="00F25F1D" w:rsidP="006852BE">
      <w:pPr>
        <w:jc w:val="both"/>
        <w:rPr>
          <w:color w:val="000000" w:themeColor="text1"/>
        </w:rPr>
      </w:pPr>
      <w:r w:rsidRPr="00766F44">
        <w:rPr>
          <w:color w:val="000000" w:themeColor="text1"/>
        </w:rPr>
        <w:t xml:space="preserve">Qualifications Scotland </w:t>
      </w:r>
      <w:r w:rsidR="003B69AB" w:rsidRPr="00766F44">
        <w:rPr>
          <w:color w:val="000000" w:themeColor="text1"/>
        </w:rPr>
        <w:t>Accreditation is responsible for approving awarding bodies to deliver qualifications of social, economic, environmental or cultural benefit to Scotland.</w:t>
      </w:r>
    </w:p>
    <w:p w14:paraId="37E226C6" w14:textId="4692B7D6" w:rsidR="003B69AB" w:rsidRPr="00766F44" w:rsidRDefault="003B69AB" w:rsidP="006852BE">
      <w:pPr>
        <w:jc w:val="both"/>
        <w:rPr>
          <w:color w:val="000000" w:themeColor="text1"/>
        </w:rPr>
      </w:pPr>
      <w:r w:rsidRPr="00766F44">
        <w:rPr>
          <w:color w:val="000000" w:themeColor="text1"/>
        </w:rPr>
        <w:t xml:space="preserve">To achieve approval, organisations must demonstrate that they can meet </w:t>
      </w:r>
      <w:r w:rsidR="00C03659" w:rsidRPr="00766F44">
        <w:rPr>
          <w:color w:val="000000" w:themeColor="text1"/>
        </w:rPr>
        <w:t xml:space="preserve">Qualifications Scotland Accreditation’s </w:t>
      </w:r>
      <w:r w:rsidRPr="00766F44">
        <w:rPr>
          <w:color w:val="000000" w:themeColor="text1"/>
        </w:rPr>
        <w:t>Regulatory Requirements. In 202</w:t>
      </w:r>
      <w:r w:rsidR="007F4286" w:rsidRPr="00766F44">
        <w:rPr>
          <w:color w:val="000000" w:themeColor="text1"/>
        </w:rPr>
        <w:t>5</w:t>
      </w:r>
      <w:r w:rsidRPr="00766F44">
        <w:rPr>
          <w:color w:val="000000" w:themeColor="text1"/>
        </w:rPr>
        <w:t>–2</w:t>
      </w:r>
      <w:r w:rsidR="007F4286" w:rsidRPr="00766F44">
        <w:rPr>
          <w:color w:val="000000" w:themeColor="text1"/>
        </w:rPr>
        <w:t>6</w:t>
      </w:r>
      <w:r w:rsidRPr="00766F44">
        <w:rPr>
          <w:color w:val="000000" w:themeColor="text1"/>
        </w:rPr>
        <w:t xml:space="preserve"> </w:t>
      </w:r>
      <w:r w:rsidR="007F4286" w:rsidRPr="00766F44">
        <w:rPr>
          <w:color w:val="000000" w:themeColor="text1"/>
        </w:rPr>
        <w:t xml:space="preserve">one </w:t>
      </w:r>
      <w:r w:rsidRPr="00766F44">
        <w:rPr>
          <w:color w:val="000000" w:themeColor="text1"/>
        </w:rPr>
        <w:t>new awarding bod</w:t>
      </w:r>
      <w:r w:rsidR="007F4286" w:rsidRPr="00766F44">
        <w:rPr>
          <w:color w:val="000000" w:themeColor="text1"/>
        </w:rPr>
        <w:t>y was</w:t>
      </w:r>
      <w:r w:rsidRPr="00766F44">
        <w:rPr>
          <w:color w:val="000000" w:themeColor="text1"/>
        </w:rPr>
        <w:t xml:space="preserve"> approved. </w:t>
      </w:r>
      <w:r w:rsidR="00FC07E4" w:rsidRPr="00766F44">
        <w:rPr>
          <w:color w:val="000000" w:themeColor="text1"/>
        </w:rPr>
        <w:t xml:space="preserve">One </w:t>
      </w:r>
      <w:r w:rsidRPr="00766F44">
        <w:rPr>
          <w:color w:val="000000" w:themeColor="text1"/>
        </w:rPr>
        <w:t>existing awarding bodies surrendered their approval status.</w:t>
      </w:r>
    </w:p>
    <w:p w14:paraId="79F65710" w14:textId="6539F105" w:rsidR="003B69AB" w:rsidRPr="00766F44" w:rsidRDefault="003B69AB" w:rsidP="006852BE">
      <w:pPr>
        <w:jc w:val="both"/>
        <w:rPr>
          <w:color w:val="000000" w:themeColor="text1"/>
        </w:rPr>
      </w:pPr>
      <w:r w:rsidRPr="00766F44">
        <w:rPr>
          <w:color w:val="000000" w:themeColor="text1"/>
        </w:rPr>
        <w:t>At the end of the operational year 202</w:t>
      </w:r>
      <w:r w:rsidR="00CB61E7" w:rsidRPr="00766F44">
        <w:rPr>
          <w:color w:val="000000" w:themeColor="text1"/>
        </w:rPr>
        <w:t>5</w:t>
      </w:r>
      <w:r w:rsidRPr="00766F44">
        <w:rPr>
          <w:color w:val="000000" w:themeColor="text1"/>
        </w:rPr>
        <w:t>–2</w:t>
      </w:r>
      <w:r w:rsidR="00CB61E7" w:rsidRPr="00766F44">
        <w:rPr>
          <w:color w:val="000000" w:themeColor="text1"/>
        </w:rPr>
        <w:t>6</w:t>
      </w:r>
      <w:r w:rsidRPr="00766F44">
        <w:rPr>
          <w:color w:val="000000" w:themeColor="text1"/>
        </w:rPr>
        <w:t xml:space="preserve">, there were 35 awarding bodies approved by </w:t>
      </w:r>
      <w:r w:rsidR="008E26E9">
        <w:rPr>
          <w:color w:val="000000" w:themeColor="text1"/>
        </w:rPr>
        <w:t xml:space="preserve">Qualifications Scotland </w:t>
      </w:r>
      <w:r w:rsidRPr="00766F44">
        <w:rPr>
          <w:color w:val="000000" w:themeColor="text1"/>
        </w:rPr>
        <w:t xml:space="preserve">Accreditation. You can read the </w:t>
      </w:r>
      <w:hyperlink r:id="rId33" w:history="1">
        <w:r w:rsidRPr="00766F44">
          <w:rPr>
            <w:rStyle w:val="Hyperlink"/>
            <w:color w:val="000000" w:themeColor="text1"/>
          </w:rPr>
          <w:t>full list of approved awarding bodies</w:t>
        </w:r>
      </w:hyperlink>
      <w:r w:rsidRPr="00766F44">
        <w:rPr>
          <w:rStyle w:val="Hyperlink"/>
          <w:color w:val="000000" w:themeColor="text1"/>
        </w:rPr>
        <w:t xml:space="preserve"> </w:t>
      </w:r>
      <w:r w:rsidRPr="00766F44">
        <w:rPr>
          <w:color w:val="000000" w:themeColor="text1"/>
        </w:rPr>
        <w:t>on our website.</w:t>
      </w:r>
    </w:p>
    <w:p w14:paraId="7A76F88B" w14:textId="0A745ABC" w:rsidR="003B69AB" w:rsidRPr="00766F44" w:rsidRDefault="00210070" w:rsidP="003B69AB">
      <w:pPr>
        <w:pStyle w:val="Heading4outdent"/>
        <w:rPr>
          <w:color w:val="000000" w:themeColor="text1"/>
        </w:rPr>
      </w:pPr>
      <w:r>
        <w:t>5</w:t>
      </w:r>
      <w:r w:rsidR="003B69AB">
        <w:t>.1.1</w:t>
      </w:r>
      <w:r>
        <w:tab/>
      </w:r>
      <w:r w:rsidR="003B69AB" w:rsidRPr="00766F44">
        <w:rPr>
          <w:color w:val="000000" w:themeColor="text1"/>
        </w:rPr>
        <w:t>Analysis of Issues and Recommendations</w:t>
      </w:r>
    </w:p>
    <w:p w14:paraId="4129F6E4" w14:textId="5982503B" w:rsidR="003B69AB" w:rsidRPr="00766F44" w:rsidRDefault="003B69AB" w:rsidP="006852BE">
      <w:pPr>
        <w:jc w:val="both"/>
        <w:rPr>
          <w:color w:val="000000" w:themeColor="text1"/>
        </w:rPr>
      </w:pPr>
      <w:bookmarkStart w:id="59" w:name="_Hlk108084226"/>
      <w:r w:rsidRPr="00766F44">
        <w:rPr>
          <w:color w:val="000000" w:themeColor="text1"/>
        </w:rPr>
        <w:t xml:space="preserve">Issues are recorded by the audit team where evidence shows that the awarding body is not compliant with </w:t>
      </w:r>
      <w:r w:rsidR="00823DF3" w:rsidRPr="00766F44">
        <w:rPr>
          <w:color w:val="000000" w:themeColor="text1"/>
        </w:rPr>
        <w:t xml:space="preserve">Qualifications Scotland </w:t>
      </w:r>
      <w:r w:rsidRPr="00766F44">
        <w:rPr>
          <w:color w:val="000000" w:themeColor="text1"/>
        </w:rPr>
        <w:t>Accreditation</w:t>
      </w:r>
      <w:r w:rsidR="00823DF3" w:rsidRPr="00766F44">
        <w:rPr>
          <w:color w:val="000000" w:themeColor="text1"/>
        </w:rPr>
        <w:t xml:space="preserve">’s </w:t>
      </w:r>
      <w:r w:rsidRPr="00766F44">
        <w:rPr>
          <w:color w:val="000000" w:themeColor="text1"/>
        </w:rPr>
        <w:t>Regulatory Principles, posing a potential risk to learners and/or to the integrity of the qualification. Awarding bodies must address the Issues raised via an action plan. During an awarding body audit or provider monitoring visit, an Issue may be raised against multiple Regulatory Principles or Regulatory Directives (or both).</w:t>
      </w:r>
    </w:p>
    <w:p w14:paraId="01F14F31" w14:textId="312D1D94" w:rsidR="003B69AB" w:rsidRPr="00766F44" w:rsidRDefault="003B69AB" w:rsidP="006852BE">
      <w:pPr>
        <w:jc w:val="both"/>
        <w:rPr>
          <w:color w:val="000000" w:themeColor="text1"/>
        </w:rPr>
      </w:pPr>
      <w:r w:rsidRPr="00766F44">
        <w:rPr>
          <w:color w:val="000000" w:themeColor="text1"/>
        </w:rPr>
        <w:t xml:space="preserve">A Recommendation can be recorded if the audit team considers that an awarding body’s systems and processes meet the Regulatory </w:t>
      </w:r>
      <w:r w:rsidR="001624D2" w:rsidRPr="001624D2">
        <w:rPr>
          <w:color w:val="000000" w:themeColor="text1"/>
        </w:rPr>
        <w:t>Principles but</w:t>
      </w:r>
      <w:r w:rsidRPr="00766F44">
        <w:rPr>
          <w:color w:val="000000" w:themeColor="text1"/>
        </w:rPr>
        <w:t xml:space="preserve"> has identified potential for improvement. There is no requirement for the awarding body to take action in response to this, but it would be seen as good practice and a demonstration o</w:t>
      </w:r>
      <w:r w:rsidR="00184961">
        <w:rPr>
          <w:color w:val="000000" w:themeColor="text1"/>
        </w:rPr>
        <w:t>/</w:t>
      </w:r>
      <w:r w:rsidRPr="00766F44">
        <w:rPr>
          <w:color w:val="000000" w:themeColor="text1"/>
        </w:rPr>
        <w:t xml:space="preserve">f continuous improvement if they were to action the recommendation. During an awarding body audit or provider monitoring visit, one Recommendation may be raised against multiple Regulatory Principles or Regulatory Directives (or both). Our regulatory requirements can be viewed in the </w:t>
      </w:r>
      <w:hyperlink r:id="rId34">
        <w:r w:rsidRPr="00766F44">
          <w:rPr>
            <w:rStyle w:val="Hyperlink"/>
            <w:color w:val="000000" w:themeColor="text1"/>
          </w:rPr>
          <w:t>Regulation section</w:t>
        </w:r>
      </w:hyperlink>
      <w:r w:rsidRPr="00766F44">
        <w:rPr>
          <w:color w:val="000000" w:themeColor="text1"/>
        </w:rPr>
        <w:t xml:space="preserve"> of our website.</w:t>
      </w:r>
    </w:p>
    <w:p w14:paraId="2177AD6B" w14:textId="1265C610" w:rsidR="003B69AB" w:rsidRPr="00766F44" w:rsidRDefault="003B69AB" w:rsidP="006852BE">
      <w:pPr>
        <w:jc w:val="both"/>
        <w:rPr>
          <w:color w:val="000000" w:themeColor="text1"/>
        </w:rPr>
      </w:pPr>
      <w:r w:rsidRPr="00766F44">
        <w:rPr>
          <w:color w:val="000000" w:themeColor="text1"/>
        </w:rPr>
        <w:t>The total number of awarding body audit issues raised in 202</w:t>
      </w:r>
      <w:r w:rsidR="00FE3BBF" w:rsidRPr="00766F44">
        <w:rPr>
          <w:color w:val="000000" w:themeColor="text1"/>
        </w:rPr>
        <w:t>5</w:t>
      </w:r>
      <w:r w:rsidRPr="00766F44">
        <w:rPr>
          <w:color w:val="000000" w:themeColor="text1"/>
        </w:rPr>
        <w:t>–2</w:t>
      </w:r>
      <w:r w:rsidR="00FE3BBF" w:rsidRPr="00766F44">
        <w:rPr>
          <w:color w:val="000000" w:themeColor="text1"/>
        </w:rPr>
        <w:t>6</w:t>
      </w:r>
      <w:r w:rsidRPr="00766F44">
        <w:rPr>
          <w:color w:val="000000" w:themeColor="text1"/>
        </w:rPr>
        <w:t xml:space="preserve"> was </w:t>
      </w:r>
      <w:r w:rsidR="00FE3BBF" w:rsidRPr="00766F44">
        <w:rPr>
          <w:color w:val="000000" w:themeColor="text1"/>
        </w:rPr>
        <w:t>31</w:t>
      </w:r>
      <w:r w:rsidRPr="00766F44">
        <w:rPr>
          <w:color w:val="000000" w:themeColor="text1"/>
        </w:rPr>
        <w:t>. The risk ratings assigned to the issues are shown in Figures 1 and 2.</w:t>
      </w:r>
    </w:p>
    <w:p w14:paraId="0744B892" w14:textId="656C1047" w:rsidR="003B69AB" w:rsidRPr="00FA6A34" w:rsidRDefault="003B69AB" w:rsidP="003B69AB">
      <w:pPr>
        <w:rPr>
          <w:color w:val="FF0000"/>
        </w:rPr>
      </w:pPr>
    </w:p>
    <w:p w14:paraId="72696339" w14:textId="566F79A3" w:rsidR="003B69AB" w:rsidRPr="00FA6A34" w:rsidRDefault="00ED3256" w:rsidP="003B69AB">
      <w:pPr>
        <w:spacing w:after="0" w:line="240" w:lineRule="atLeast"/>
        <w:rPr>
          <w:color w:val="FF0000"/>
        </w:rPr>
      </w:pPr>
      <w:r>
        <w:rPr>
          <w:noProof/>
          <w:color w:val="FF0000"/>
        </w:rPr>
        <w:drawing>
          <wp:inline distT="0" distB="0" distL="0" distR="0" wp14:anchorId="0D9A560F" wp14:editId="6A0B200F">
            <wp:extent cx="5759450" cy="3300095"/>
            <wp:effectExtent l="0" t="0" r="0" b="0"/>
            <wp:docPr id="1189381650" name="Picture 11" descr="This is a bar graph showing the number of risk ratings identified through audit broken down into High (2) medium (8) low (18) and very low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81650" name="Picture 11" descr="This is a bar graph showing the number of risk ratings identified through audit broken down into High (2) medium (8) low (18) and very low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9450" cy="3300095"/>
                    </a:xfrm>
                    <a:prstGeom prst="rect">
                      <a:avLst/>
                    </a:prstGeom>
                  </pic:spPr>
                </pic:pic>
              </a:graphicData>
            </a:graphic>
          </wp:inline>
        </w:drawing>
      </w:r>
    </w:p>
    <w:p w14:paraId="2F406480" w14:textId="77777777" w:rsidR="00F2413E" w:rsidRDefault="00F2413E" w:rsidP="003B69AB">
      <w:pPr>
        <w:rPr>
          <w:color w:val="000000" w:themeColor="text1"/>
        </w:rPr>
      </w:pPr>
    </w:p>
    <w:p w14:paraId="501065A9" w14:textId="3CBEC874" w:rsidR="003B69AB" w:rsidRDefault="003B69AB" w:rsidP="003B69AB">
      <w:pPr>
        <w:rPr>
          <w:color w:val="000000" w:themeColor="text1"/>
        </w:rPr>
      </w:pPr>
      <w:r w:rsidRPr="00766F44">
        <w:rPr>
          <w:color w:val="000000" w:themeColor="text1"/>
        </w:rPr>
        <w:t>The total number of PMV issues raised in 202</w:t>
      </w:r>
      <w:r w:rsidR="00BD6FE1" w:rsidRPr="00766F44">
        <w:rPr>
          <w:color w:val="000000" w:themeColor="text1"/>
        </w:rPr>
        <w:t>5</w:t>
      </w:r>
      <w:r w:rsidRPr="00766F44">
        <w:rPr>
          <w:color w:val="000000" w:themeColor="text1"/>
        </w:rPr>
        <w:t>–2</w:t>
      </w:r>
      <w:r w:rsidR="00BD6FE1" w:rsidRPr="00766F44">
        <w:rPr>
          <w:color w:val="000000" w:themeColor="text1"/>
        </w:rPr>
        <w:t>6</w:t>
      </w:r>
      <w:r w:rsidRPr="00766F44">
        <w:rPr>
          <w:color w:val="000000" w:themeColor="text1"/>
        </w:rPr>
        <w:t xml:space="preserve"> was </w:t>
      </w:r>
      <w:r w:rsidR="00BD6FE1" w:rsidRPr="00766F44">
        <w:rPr>
          <w:color w:val="000000" w:themeColor="text1"/>
        </w:rPr>
        <w:t>29</w:t>
      </w:r>
      <w:r w:rsidRPr="00766F44">
        <w:rPr>
          <w:color w:val="000000" w:themeColor="text1"/>
        </w:rPr>
        <w:t>. The risk ratings assigned to the issues are shown in Figure 2.</w:t>
      </w:r>
    </w:p>
    <w:p w14:paraId="217B5AE3" w14:textId="77777777" w:rsidR="005B1922" w:rsidRPr="00766F44" w:rsidRDefault="005B1922" w:rsidP="003B69AB">
      <w:pPr>
        <w:rPr>
          <w:color w:val="000000" w:themeColor="text1"/>
        </w:rPr>
      </w:pPr>
    </w:p>
    <w:p w14:paraId="2018EA39" w14:textId="7E1CDC42" w:rsidR="003B69AB" w:rsidRPr="00FA6A34" w:rsidRDefault="00C97828" w:rsidP="003B69AB">
      <w:pPr>
        <w:rPr>
          <w:color w:val="FF0000"/>
        </w:rPr>
      </w:pPr>
      <w:r>
        <w:rPr>
          <w:noProof/>
          <w:color w:val="FF0000"/>
        </w:rPr>
        <w:drawing>
          <wp:inline distT="0" distB="0" distL="0" distR="0" wp14:anchorId="7836A8B5" wp14:editId="30A3D83E">
            <wp:extent cx="5759450" cy="3300095"/>
            <wp:effectExtent l="0" t="0" r="0" b="0"/>
            <wp:docPr id="985394799" name="Picture 12" descr="This is a bar graph showing the risk ratings identified through PMA; high (0) medium (13) low (15) very low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94799" name="Picture 12" descr="This is a bar graph showing the risk ratings identified through PMA; high (0) medium (13) low (15) very low (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9450" cy="3300095"/>
                    </a:xfrm>
                    <a:prstGeom prst="rect">
                      <a:avLst/>
                    </a:prstGeom>
                  </pic:spPr>
                </pic:pic>
              </a:graphicData>
            </a:graphic>
          </wp:inline>
        </w:drawing>
      </w:r>
    </w:p>
    <w:p w14:paraId="4C33847D" w14:textId="6748BD37" w:rsidR="003B69AB" w:rsidRPr="00766F44" w:rsidRDefault="003B69AB" w:rsidP="003B69AB">
      <w:pPr>
        <w:rPr>
          <w:color w:val="000000" w:themeColor="text1"/>
        </w:rPr>
      </w:pPr>
      <w:r w:rsidRPr="00766F44">
        <w:rPr>
          <w:color w:val="000000" w:themeColor="text1"/>
        </w:rPr>
        <w:t>The total number of recommendations raised in 202</w:t>
      </w:r>
      <w:r w:rsidR="00E81599" w:rsidRPr="00766F44">
        <w:rPr>
          <w:color w:val="000000" w:themeColor="text1"/>
        </w:rPr>
        <w:t>5</w:t>
      </w:r>
      <w:r w:rsidRPr="00766F44">
        <w:rPr>
          <w:color w:val="000000" w:themeColor="text1"/>
        </w:rPr>
        <w:t>–2</w:t>
      </w:r>
      <w:r w:rsidR="00E81599" w:rsidRPr="00766F44">
        <w:rPr>
          <w:color w:val="000000" w:themeColor="text1"/>
        </w:rPr>
        <w:t>6</w:t>
      </w:r>
      <w:r w:rsidRPr="00766F44">
        <w:rPr>
          <w:color w:val="000000" w:themeColor="text1"/>
        </w:rPr>
        <w:t xml:space="preserve"> was </w:t>
      </w:r>
      <w:r w:rsidR="000F1928" w:rsidRPr="00766F44">
        <w:rPr>
          <w:color w:val="000000" w:themeColor="text1"/>
        </w:rPr>
        <w:t>38</w:t>
      </w:r>
      <w:r w:rsidRPr="00766F44">
        <w:rPr>
          <w:color w:val="000000" w:themeColor="text1"/>
        </w:rPr>
        <w:t>:</w:t>
      </w:r>
    </w:p>
    <w:p w14:paraId="6F6E9349" w14:textId="6C8FC337" w:rsidR="003B69AB" w:rsidRPr="00766F44" w:rsidRDefault="000F1928" w:rsidP="003B69AB">
      <w:pPr>
        <w:pStyle w:val="bullet"/>
        <w:spacing w:after="280" w:line="280" w:lineRule="atLeast"/>
        <w:ind w:left="360" w:hanging="360"/>
        <w:rPr>
          <w:color w:val="000000" w:themeColor="text1"/>
        </w:rPr>
      </w:pPr>
      <w:r w:rsidRPr="00766F44">
        <w:rPr>
          <w:color w:val="000000" w:themeColor="text1"/>
        </w:rPr>
        <w:t>8</w:t>
      </w:r>
      <w:r w:rsidR="007426E6" w:rsidRPr="00766F44">
        <w:rPr>
          <w:color w:val="000000" w:themeColor="text1"/>
        </w:rPr>
        <w:t xml:space="preserve"> </w:t>
      </w:r>
      <w:r w:rsidR="003B69AB" w:rsidRPr="00766F44">
        <w:rPr>
          <w:color w:val="000000" w:themeColor="text1"/>
        </w:rPr>
        <w:t>from awarding body audits</w:t>
      </w:r>
    </w:p>
    <w:p w14:paraId="00155C99" w14:textId="624105D2" w:rsidR="003B69AB" w:rsidRPr="00766F44" w:rsidRDefault="003B69AB" w:rsidP="003B69AB">
      <w:pPr>
        <w:pStyle w:val="bullet"/>
        <w:spacing w:after="280" w:line="280" w:lineRule="atLeast"/>
        <w:ind w:left="360" w:hanging="360"/>
        <w:rPr>
          <w:color w:val="000000" w:themeColor="text1"/>
        </w:rPr>
      </w:pPr>
      <w:r w:rsidRPr="00766F44">
        <w:rPr>
          <w:color w:val="000000" w:themeColor="text1"/>
        </w:rPr>
        <w:t>3</w:t>
      </w:r>
      <w:r w:rsidR="00E81599" w:rsidRPr="00766F44">
        <w:rPr>
          <w:color w:val="000000" w:themeColor="text1"/>
        </w:rPr>
        <w:t xml:space="preserve">0 </w:t>
      </w:r>
      <w:r w:rsidRPr="00766F44">
        <w:rPr>
          <w:color w:val="000000" w:themeColor="text1"/>
        </w:rPr>
        <w:t>from provider monitoring activity</w:t>
      </w:r>
    </w:p>
    <w:p w14:paraId="4E8DFD79" w14:textId="73893868" w:rsidR="003B69AB" w:rsidRPr="00FA6A34" w:rsidRDefault="00F76CB6" w:rsidP="003B69AB">
      <w:pPr>
        <w:rPr>
          <w:b/>
          <w:color w:val="FF0000"/>
        </w:rPr>
      </w:pPr>
      <w:r>
        <w:rPr>
          <w:b/>
          <w:noProof/>
          <w:color w:val="FF0000"/>
        </w:rPr>
        <w:drawing>
          <wp:inline distT="0" distB="0" distL="0" distR="0" wp14:anchorId="1293A186" wp14:editId="2F537D4D">
            <wp:extent cx="3286125" cy="3037684"/>
            <wp:effectExtent l="0" t="0" r="0" b="0"/>
            <wp:docPr id="1119728887" name="Picture 6" descr="This pie chart shows the number of recommendations raise by assurance activity: at PMA there were 30, at audit there we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728887" name="Picture 6" descr="This pie chart shows the number of recommendations raise by assurance activity: at PMA there were 30, at audit there were 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98042" cy="3048700"/>
                    </a:xfrm>
                    <a:prstGeom prst="rect">
                      <a:avLst/>
                    </a:prstGeom>
                  </pic:spPr>
                </pic:pic>
              </a:graphicData>
            </a:graphic>
          </wp:inline>
        </w:drawing>
      </w:r>
    </w:p>
    <w:p w14:paraId="3841E506" w14:textId="4DE413D7" w:rsidR="003B69AB" w:rsidRDefault="00210070" w:rsidP="003B69AB">
      <w:pPr>
        <w:pStyle w:val="Heading3outdent"/>
      </w:pPr>
      <w:bookmarkStart w:id="60" w:name="_Toc202511609"/>
      <w:bookmarkStart w:id="61" w:name="_Toc234330487"/>
      <w:bookmarkEnd w:id="59"/>
      <w:r>
        <w:t>5</w:t>
      </w:r>
      <w:r w:rsidR="003B69AB" w:rsidRPr="00665763">
        <w:t>.2</w:t>
      </w:r>
      <w:r w:rsidR="003B69AB" w:rsidRPr="00665763">
        <w:tab/>
        <w:t xml:space="preserve">Themes of Issues and Recommendations </w:t>
      </w:r>
      <w:bookmarkEnd w:id="60"/>
      <w:r w:rsidR="003B69AB">
        <w:t>r</w:t>
      </w:r>
      <w:r w:rsidR="003B69AB" w:rsidRPr="00665763">
        <w:t>aised</w:t>
      </w:r>
      <w:bookmarkEnd w:id="61"/>
    </w:p>
    <w:p w14:paraId="52FBE508" w14:textId="62A8E827" w:rsidR="003B69AB" w:rsidRDefault="00210070" w:rsidP="003B69AB">
      <w:pPr>
        <w:pStyle w:val="Heading4outdent"/>
      </w:pPr>
      <w:r>
        <w:t>5</w:t>
      </w:r>
      <w:r w:rsidR="003B69AB" w:rsidRPr="00665763">
        <w:t>.2.1</w:t>
      </w:r>
      <w:r w:rsidR="003B69AB" w:rsidRPr="00665763">
        <w:tab/>
        <w:t>Audits</w:t>
      </w:r>
    </w:p>
    <w:p w14:paraId="248E332F" w14:textId="7C2CF7E1" w:rsidR="003B69AB" w:rsidRPr="00766F44" w:rsidRDefault="003B69AB" w:rsidP="006852BE">
      <w:pPr>
        <w:jc w:val="both"/>
        <w:rPr>
          <w:color w:val="000000" w:themeColor="text1"/>
        </w:rPr>
      </w:pPr>
      <w:r w:rsidRPr="00766F44">
        <w:rPr>
          <w:color w:val="000000" w:themeColor="text1"/>
        </w:rPr>
        <w:t xml:space="preserve">We have analysed the </w:t>
      </w:r>
      <w:r w:rsidRPr="00766F44">
        <w:rPr>
          <w:color w:val="000000" w:themeColor="text1"/>
          <w:u w:val="single"/>
        </w:rPr>
        <w:t>issues</w:t>
      </w:r>
      <w:r w:rsidRPr="00766F44">
        <w:rPr>
          <w:color w:val="000000" w:themeColor="text1"/>
        </w:rPr>
        <w:t xml:space="preserve"> raised against awarding bodies during audits in 202</w:t>
      </w:r>
      <w:r w:rsidR="00720291" w:rsidRPr="00766F44">
        <w:rPr>
          <w:color w:val="000000" w:themeColor="text1"/>
        </w:rPr>
        <w:t>5</w:t>
      </w:r>
      <w:r w:rsidRPr="00766F44">
        <w:rPr>
          <w:color w:val="000000" w:themeColor="text1"/>
        </w:rPr>
        <w:t>–2</w:t>
      </w:r>
      <w:r w:rsidR="00720291" w:rsidRPr="00766F44">
        <w:rPr>
          <w:color w:val="000000" w:themeColor="text1"/>
        </w:rPr>
        <w:t>6</w:t>
      </w:r>
      <w:r w:rsidRPr="00766F44">
        <w:rPr>
          <w:color w:val="000000" w:themeColor="text1"/>
        </w:rPr>
        <w:t xml:space="preserve">. The highest number of awarding body audit Issues were raised against Principles 7 and 9: </w:t>
      </w:r>
    </w:p>
    <w:p w14:paraId="7E4E4C4A" w14:textId="77777777" w:rsidR="003B69AB" w:rsidRPr="00766F44" w:rsidRDefault="003B69AB" w:rsidP="006852BE">
      <w:pPr>
        <w:pStyle w:val="bullet"/>
        <w:spacing w:after="280" w:line="280" w:lineRule="atLeast"/>
        <w:ind w:left="360" w:hanging="360"/>
        <w:jc w:val="both"/>
        <w:rPr>
          <w:color w:val="000000" w:themeColor="text1"/>
        </w:rPr>
      </w:pPr>
      <w:r w:rsidRPr="00766F44">
        <w:rPr>
          <w:i/>
          <w:color w:val="000000" w:themeColor="text1"/>
        </w:rPr>
        <w:t xml:space="preserve">Principle 7: </w:t>
      </w:r>
      <w:r w:rsidRPr="00766F44">
        <w:rPr>
          <w:color w:val="000000" w:themeColor="text1"/>
        </w:rPr>
        <w:t>The awarding body must have an effective approach for communicating with its staff, stakeholders and SQA Accreditation</w:t>
      </w:r>
    </w:p>
    <w:p w14:paraId="34967BBE" w14:textId="76C0DB2A" w:rsidR="003B69AB" w:rsidRPr="0088453D" w:rsidRDefault="003B69AB" w:rsidP="006852BE">
      <w:pPr>
        <w:pStyle w:val="bullet"/>
        <w:spacing w:after="280" w:line="280" w:lineRule="atLeast"/>
        <w:ind w:left="360" w:hanging="360"/>
        <w:jc w:val="both"/>
        <w:rPr>
          <w:color w:val="000000" w:themeColor="text1"/>
        </w:rPr>
      </w:pPr>
      <w:r w:rsidRPr="00766F44">
        <w:rPr>
          <w:bCs w:val="0"/>
          <w:i/>
          <w:color w:val="000000" w:themeColor="text1"/>
        </w:rPr>
        <w:t xml:space="preserve">Principle 9: </w:t>
      </w:r>
      <w:r w:rsidRPr="00766F44">
        <w:rPr>
          <w:bCs w:val="0"/>
          <w:color w:val="000000" w:themeColor="text1"/>
        </w:rPr>
        <w:t>The awarding body and its providers must maintain accurate documents, records and data.</w:t>
      </w:r>
    </w:p>
    <w:p w14:paraId="0C15F19B" w14:textId="77777777" w:rsidR="003B69AB" w:rsidRPr="00766F44" w:rsidRDefault="003B69AB" w:rsidP="006852BE">
      <w:pPr>
        <w:jc w:val="both"/>
        <w:rPr>
          <w:color w:val="000000" w:themeColor="text1"/>
          <w:lang w:eastAsia="en-GB"/>
        </w:rPr>
      </w:pPr>
      <w:r w:rsidRPr="00766F44">
        <w:rPr>
          <w:color w:val="000000" w:themeColor="text1"/>
        </w:rPr>
        <w:t>Note that one Issue can be assigned to more than one principle.</w:t>
      </w:r>
    </w:p>
    <w:p w14:paraId="40E28905" w14:textId="5A8C47B6" w:rsidR="003B69AB" w:rsidRPr="00766F44" w:rsidRDefault="003B69AB" w:rsidP="006852BE">
      <w:pPr>
        <w:jc w:val="both"/>
        <w:rPr>
          <w:color w:val="000000" w:themeColor="text1"/>
        </w:rPr>
      </w:pPr>
      <w:r w:rsidRPr="00766F44">
        <w:rPr>
          <w:color w:val="000000" w:themeColor="text1"/>
        </w:rPr>
        <w:t>The recurring theme through 202</w:t>
      </w:r>
      <w:r w:rsidR="0025114A" w:rsidRPr="00766F44">
        <w:rPr>
          <w:color w:val="000000" w:themeColor="text1"/>
        </w:rPr>
        <w:t>5</w:t>
      </w:r>
      <w:r w:rsidRPr="00766F44">
        <w:rPr>
          <w:color w:val="000000" w:themeColor="text1"/>
        </w:rPr>
        <w:t>–2</w:t>
      </w:r>
      <w:r w:rsidR="0025114A" w:rsidRPr="00766F44">
        <w:rPr>
          <w:color w:val="000000" w:themeColor="text1"/>
        </w:rPr>
        <w:t>6</w:t>
      </w:r>
      <w:r w:rsidRPr="00766F44">
        <w:rPr>
          <w:color w:val="000000" w:themeColor="text1"/>
        </w:rPr>
        <w:t xml:space="preserve"> audits has been the currency of documentation and incorrect terminology</w:t>
      </w:r>
      <w:r w:rsidR="00A6773E" w:rsidRPr="00766F44">
        <w:rPr>
          <w:color w:val="000000" w:themeColor="text1"/>
        </w:rPr>
        <w:t xml:space="preserve"> used. </w:t>
      </w:r>
      <w:r w:rsidR="009D21CC" w:rsidRPr="009D21CC">
        <w:rPr>
          <w:color w:val="000000" w:themeColor="text1"/>
        </w:rPr>
        <w:t>Also,</w:t>
      </w:r>
      <w:r w:rsidR="00A6773E" w:rsidRPr="00766F44">
        <w:rPr>
          <w:color w:val="000000" w:themeColor="text1"/>
        </w:rPr>
        <w:t xml:space="preserve"> a focus on awarding bodies deviating from </w:t>
      </w:r>
      <w:r w:rsidR="00C71EF5" w:rsidRPr="00766F44">
        <w:rPr>
          <w:color w:val="000000" w:themeColor="text1"/>
        </w:rPr>
        <w:t>formalised</w:t>
      </w:r>
      <w:r w:rsidR="00A6773E" w:rsidRPr="00766F44">
        <w:rPr>
          <w:color w:val="000000" w:themeColor="text1"/>
        </w:rPr>
        <w:t xml:space="preserve"> process. </w:t>
      </w:r>
    </w:p>
    <w:p w14:paraId="0C356917" w14:textId="77777777" w:rsidR="00FC2D88" w:rsidRDefault="00FC2D88" w:rsidP="003B69AB">
      <w:pPr>
        <w:rPr>
          <w:color w:val="215E99" w:themeColor="text2" w:themeTint="BF"/>
        </w:rPr>
      </w:pPr>
    </w:p>
    <w:p w14:paraId="259099E3" w14:textId="3FAC64C8" w:rsidR="00FC2D88" w:rsidRDefault="00FC2D88" w:rsidP="003B69AB">
      <w:pPr>
        <w:rPr>
          <w:color w:val="215E99" w:themeColor="text2" w:themeTint="BF"/>
        </w:rPr>
      </w:pPr>
      <w:r>
        <w:rPr>
          <w:noProof/>
          <w:color w:val="0E2841" w:themeColor="text2"/>
        </w:rPr>
        <w:drawing>
          <wp:inline distT="0" distB="0" distL="0" distR="0" wp14:anchorId="53A316D6" wp14:editId="5D3758FB">
            <wp:extent cx="4884538" cy="3314700"/>
            <wp:effectExtent l="0" t="0" r="0" b="0"/>
            <wp:docPr id="22961395" name="Picture 2" descr="This bar chart shows audit issues which arose, broken down by principles, and also includes regulatory principles directives 2 and 3. No issues were found against principles 2,3,4,10,12,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1395" name="Picture 2" descr="This bar chart shows audit issues which arose, broken down by principles, and also includes regulatory principles directives 2 and 3. No issues were found against principles 2,3,4,10,12,16,1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98945" cy="3324477"/>
                    </a:xfrm>
                    <a:prstGeom prst="rect">
                      <a:avLst/>
                    </a:prstGeom>
                  </pic:spPr>
                </pic:pic>
              </a:graphicData>
            </a:graphic>
          </wp:inline>
        </w:drawing>
      </w:r>
    </w:p>
    <w:p w14:paraId="4DAF6A1E" w14:textId="57E5CAA4" w:rsidR="003B69AB" w:rsidRPr="00766F44" w:rsidRDefault="003B69AB" w:rsidP="006852BE">
      <w:pPr>
        <w:jc w:val="both"/>
        <w:rPr>
          <w:color w:val="000000" w:themeColor="text1"/>
        </w:rPr>
      </w:pPr>
      <w:r w:rsidRPr="00766F44">
        <w:rPr>
          <w:color w:val="000000" w:themeColor="text1"/>
        </w:rPr>
        <w:t xml:space="preserve">The greatest number of </w:t>
      </w:r>
      <w:r w:rsidRPr="00766F44">
        <w:rPr>
          <w:color w:val="000000" w:themeColor="text1"/>
          <w:u w:val="single"/>
        </w:rPr>
        <w:t>recommendations</w:t>
      </w:r>
      <w:r w:rsidRPr="00766F44">
        <w:rPr>
          <w:color w:val="000000" w:themeColor="text1"/>
        </w:rPr>
        <w:t xml:space="preserve"> at audit were raised against Regulatory Principles </w:t>
      </w:r>
      <w:r w:rsidR="00070D61">
        <w:rPr>
          <w:color w:val="000000" w:themeColor="text1"/>
        </w:rPr>
        <w:t xml:space="preserve">7 </w:t>
      </w:r>
      <w:r w:rsidR="0025114A" w:rsidRPr="00766F44">
        <w:rPr>
          <w:color w:val="000000" w:themeColor="text1"/>
        </w:rPr>
        <w:t xml:space="preserve">and </w:t>
      </w:r>
      <w:r w:rsidR="00070D61">
        <w:rPr>
          <w:color w:val="000000" w:themeColor="text1"/>
        </w:rPr>
        <w:t>9</w:t>
      </w:r>
    </w:p>
    <w:p w14:paraId="56B4952D" w14:textId="77777777" w:rsidR="005A5915" w:rsidRPr="00766F44" w:rsidRDefault="003B69AB" w:rsidP="006852BE">
      <w:pPr>
        <w:pStyle w:val="bullet"/>
        <w:spacing w:after="280" w:line="280" w:lineRule="atLeast"/>
        <w:ind w:left="360" w:hanging="360"/>
        <w:jc w:val="both"/>
        <w:rPr>
          <w:color w:val="000000" w:themeColor="text1"/>
        </w:rPr>
      </w:pPr>
      <w:r w:rsidRPr="00766F44">
        <w:rPr>
          <w:i/>
          <w:iCs/>
          <w:color w:val="000000" w:themeColor="text1"/>
        </w:rPr>
        <w:t xml:space="preserve">Principle 9: </w:t>
      </w:r>
      <w:r w:rsidRPr="00766F44">
        <w:rPr>
          <w:color w:val="000000" w:themeColor="text1"/>
        </w:rPr>
        <w:t>The awarding body and its providers must maintain accurate documents, records and data.</w:t>
      </w:r>
      <w:r w:rsidR="00457920" w:rsidRPr="00766F44">
        <w:rPr>
          <w:i/>
          <w:iCs/>
          <w:color w:val="000000" w:themeColor="text1"/>
        </w:rPr>
        <w:t xml:space="preserve"> </w:t>
      </w:r>
    </w:p>
    <w:p w14:paraId="7AAC4B8C" w14:textId="6286A664" w:rsidR="00457920" w:rsidRPr="00766F44" w:rsidRDefault="00457920" w:rsidP="006852BE">
      <w:pPr>
        <w:pStyle w:val="bullet"/>
        <w:spacing w:after="280" w:line="280" w:lineRule="atLeast"/>
        <w:ind w:left="360" w:hanging="360"/>
        <w:jc w:val="both"/>
        <w:rPr>
          <w:color w:val="000000" w:themeColor="text1"/>
        </w:rPr>
      </w:pPr>
      <w:r w:rsidRPr="00766F44">
        <w:rPr>
          <w:i/>
          <w:iCs/>
          <w:color w:val="000000" w:themeColor="text1"/>
        </w:rPr>
        <w:t xml:space="preserve">Principle </w:t>
      </w:r>
      <w:r w:rsidR="00070D61">
        <w:rPr>
          <w:i/>
          <w:iCs/>
          <w:color w:val="000000" w:themeColor="text1"/>
        </w:rPr>
        <w:t>7</w:t>
      </w:r>
      <w:r w:rsidR="009D21CC">
        <w:rPr>
          <w:i/>
          <w:iCs/>
          <w:color w:val="000000" w:themeColor="text1"/>
        </w:rPr>
        <w:t xml:space="preserve">: </w:t>
      </w:r>
      <w:r w:rsidR="009D21CC" w:rsidRPr="00533646">
        <w:rPr>
          <w:rFonts w:eastAsia="Calibri" w:cs="Arial"/>
          <w:szCs w:val="22"/>
        </w:rPr>
        <w:t>The awarding body must have</w:t>
      </w:r>
      <w:r w:rsidR="009D21CC">
        <w:rPr>
          <w:rFonts w:eastAsia="Calibri" w:cs="Arial"/>
          <w:szCs w:val="22"/>
        </w:rPr>
        <w:t xml:space="preserve"> an</w:t>
      </w:r>
      <w:r w:rsidR="009D21CC" w:rsidRPr="00533646">
        <w:rPr>
          <w:rFonts w:eastAsia="Calibri" w:cs="Arial"/>
          <w:szCs w:val="22"/>
        </w:rPr>
        <w:t xml:space="preserve"> effective </w:t>
      </w:r>
      <w:r w:rsidR="009D21CC">
        <w:rPr>
          <w:rFonts w:eastAsia="Calibri" w:cs="Arial"/>
          <w:szCs w:val="22"/>
        </w:rPr>
        <w:t xml:space="preserve">approach </w:t>
      </w:r>
      <w:r w:rsidR="009D21CC" w:rsidRPr="00533646">
        <w:rPr>
          <w:rFonts w:eastAsia="Calibri" w:cs="Arial"/>
          <w:szCs w:val="22"/>
        </w:rPr>
        <w:t xml:space="preserve">for communicating with its staff, stakeholders and </w:t>
      </w:r>
      <w:r w:rsidR="009D21CC">
        <w:rPr>
          <w:rFonts w:eastAsia="Calibri" w:cs="Arial"/>
          <w:szCs w:val="22"/>
        </w:rPr>
        <w:t>Qualifications Scotland</w:t>
      </w:r>
      <w:r w:rsidR="009D21CC" w:rsidRPr="00533646">
        <w:rPr>
          <w:rFonts w:eastAsia="Calibri" w:cs="Arial"/>
          <w:szCs w:val="22"/>
        </w:rPr>
        <w:t xml:space="preserve"> Accreditation</w:t>
      </w:r>
    </w:p>
    <w:p w14:paraId="1CD5300E" w14:textId="3EDB386A" w:rsidR="003B69AB" w:rsidRPr="00766F44" w:rsidRDefault="003B69AB" w:rsidP="006852BE">
      <w:pPr>
        <w:pStyle w:val="bullet"/>
        <w:numPr>
          <w:ilvl w:val="0"/>
          <w:numId w:val="0"/>
        </w:numPr>
        <w:spacing w:after="280" w:line="280" w:lineRule="atLeast"/>
        <w:jc w:val="both"/>
        <w:rPr>
          <w:i/>
          <w:iCs/>
          <w:color w:val="FF0000"/>
        </w:rPr>
      </w:pPr>
    </w:p>
    <w:p w14:paraId="5587F338" w14:textId="1CFA47E8" w:rsidR="003B69AB" w:rsidRDefault="000B4DEC" w:rsidP="003B69AB">
      <w:pPr>
        <w:rPr>
          <w:color w:val="FF0000"/>
        </w:rPr>
      </w:pPr>
      <w:r>
        <w:rPr>
          <w:rFonts w:eastAsia="Times New Roman"/>
          <w:bCs/>
          <w:i/>
          <w:iCs/>
          <w:noProof/>
          <w:color w:val="FF0000"/>
          <w:lang w:eastAsia="en-GB" w:bidi="ar-SA"/>
        </w:rPr>
        <w:drawing>
          <wp:inline distT="0" distB="0" distL="0" distR="0" wp14:anchorId="2D9D61F4" wp14:editId="35E327C1">
            <wp:extent cx="4800600" cy="3091545"/>
            <wp:effectExtent l="0" t="0" r="0" b="0"/>
            <wp:docPr id="1348593308" name="Picture 5" descr="THis bar graph shows audit recommendations by regulatory principles; there are none against 1,2,3,8,10,11,12,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93308" name="Picture 5" descr="THis bar graph shows audit recommendations by regulatory principles; there are none against 1,2,3,8,10,11,12,16,1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10496" cy="3097918"/>
                    </a:xfrm>
                    <a:prstGeom prst="rect">
                      <a:avLst/>
                    </a:prstGeom>
                  </pic:spPr>
                </pic:pic>
              </a:graphicData>
            </a:graphic>
          </wp:inline>
        </w:drawing>
      </w:r>
    </w:p>
    <w:p w14:paraId="17977811" w14:textId="77777777" w:rsidR="00743FE9" w:rsidRDefault="00743FE9" w:rsidP="003B69AB">
      <w:pPr>
        <w:rPr>
          <w:color w:val="FF0000"/>
        </w:rPr>
      </w:pPr>
    </w:p>
    <w:p w14:paraId="5B8A9E5B" w14:textId="7BE750D7" w:rsidR="003B69AB" w:rsidRPr="00766F44" w:rsidRDefault="00210070" w:rsidP="003B69AB">
      <w:pPr>
        <w:pStyle w:val="Heading4outdent"/>
        <w:rPr>
          <w:color w:val="000000" w:themeColor="text1"/>
        </w:rPr>
      </w:pPr>
      <w:r w:rsidRPr="00766F44">
        <w:rPr>
          <w:color w:val="000000" w:themeColor="text1"/>
        </w:rPr>
        <w:t>5</w:t>
      </w:r>
      <w:r w:rsidR="003B69AB" w:rsidRPr="00766F44">
        <w:rPr>
          <w:color w:val="000000" w:themeColor="text1"/>
        </w:rPr>
        <w:t>.2.2</w:t>
      </w:r>
      <w:r w:rsidRPr="00766F44">
        <w:rPr>
          <w:color w:val="000000" w:themeColor="text1"/>
        </w:rPr>
        <w:tab/>
      </w:r>
      <w:r w:rsidR="003B69AB" w:rsidRPr="00766F44">
        <w:rPr>
          <w:color w:val="000000" w:themeColor="text1"/>
        </w:rPr>
        <w:t>Provider monitoring activity</w:t>
      </w:r>
    </w:p>
    <w:p w14:paraId="6FEA024A" w14:textId="63683EBC" w:rsidR="003B69AB" w:rsidRPr="00766F44" w:rsidRDefault="003B69AB" w:rsidP="006852BE">
      <w:pPr>
        <w:jc w:val="both"/>
        <w:rPr>
          <w:color w:val="000000" w:themeColor="text1"/>
        </w:rPr>
      </w:pPr>
      <w:r w:rsidRPr="00766F44">
        <w:rPr>
          <w:color w:val="000000" w:themeColor="text1"/>
        </w:rPr>
        <w:t xml:space="preserve">The highest number of Issues raised from provider monitoring activity was against Principles </w:t>
      </w:r>
      <w:r w:rsidR="00B443C6" w:rsidRPr="00766F44">
        <w:rPr>
          <w:color w:val="000000" w:themeColor="text1"/>
        </w:rPr>
        <w:t>9</w:t>
      </w:r>
      <w:r w:rsidRPr="00766F44">
        <w:rPr>
          <w:color w:val="000000" w:themeColor="text1"/>
        </w:rPr>
        <w:t xml:space="preserve">, </w:t>
      </w:r>
      <w:r w:rsidR="00B443C6" w:rsidRPr="00766F44">
        <w:rPr>
          <w:color w:val="000000" w:themeColor="text1"/>
        </w:rPr>
        <w:t>and 18;</w:t>
      </w:r>
    </w:p>
    <w:p w14:paraId="7F66CD09" w14:textId="77777777" w:rsidR="003B69AB" w:rsidRPr="00766F44" w:rsidRDefault="003B69AB" w:rsidP="006852BE">
      <w:pPr>
        <w:pStyle w:val="bullet"/>
        <w:spacing w:after="280" w:line="280" w:lineRule="atLeast"/>
        <w:ind w:left="360" w:hanging="360"/>
        <w:jc w:val="both"/>
        <w:rPr>
          <w:i/>
          <w:color w:val="000000" w:themeColor="text1"/>
        </w:rPr>
      </w:pPr>
      <w:r w:rsidRPr="00766F44">
        <w:rPr>
          <w:i/>
          <w:color w:val="000000" w:themeColor="text1"/>
        </w:rPr>
        <w:t xml:space="preserve">Principle 9: </w:t>
      </w:r>
      <w:r w:rsidRPr="00766F44">
        <w:rPr>
          <w:color w:val="000000" w:themeColor="text1"/>
        </w:rPr>
        <w:t>The awarding body and its providers must maintain accurate documents, records and data.</w:t>
      </w:r>
    </w:p>
    <w:p w14:paraId="707E7EFF" w14:textId="3692BA82" w:rsidR="003B69AB" w:rsidRPr="00766F44" w:rsidRDefault="003B69AB" w:rsidP="006852BE">
      <w:pPr>
        <w:pStyle w:val="bullet"/>
        <w:spacing w:after="280" w:line="280" w:lineRule="atLeast"/>
        <w:ind w:left="360" w:hanging="360"/>
        <w:jc w:val="both"/>
        <w:rPr>
          <w:i/>
          <w:color w:val="000000" w:themeColor="text1"/>
        </w:rPr>
      </w:pPr>
      <w:r w:rsidRPr="00766F44">
        <w:rPr>
          <w:bCs w:val="0"/>
          <w:i/>
          <w:color w:val="000000" w:themeColor="text1"/>
        </w:rPr>
        <w:t xml:space="preserve">Principle </w:t>
      </w:r>
      <w:r w:rsidR="00B443C6" w:rsidRPr="00766F44">
        <w:rPr>
          <w:i/>
          <w:color w:val="000000" w:themeColor="text1"/>
        </w:rPr>
        <w:t>18</w:t>
      </w:r>
      <w:r w:rsidR="00156D2F" w:rsidRPr="00766F44">
        <w:rPr>
          <w:i/>
          <w:color w:val="000000" w:themeColor="text1"/>
        </w:rPr>
        <w:t>:</w:t>
      </w:r>
      <w:r w:rsidR="00E23F3B" w:rsidRPr="00766F44">
        <w:rPr>
          <w:i/>
          <w:color w:val="000000" w:themeColor="text1"/>
        </w:rPr>
        <w:t xml:space="preserve"> </w:t>
      </w:r>
      <w:r w:rsidR="00E23F3B" w:rsidRPr="00766F44">
        <w:rPr>
          <w:rFonts w:eastAsia="Calibri" w:cs="Arial"/>
          <w:color w:val="000000" w:themeColor="text1"/>
          <w:szCs w:val="22"/>
        </w:rPr>
        <w:t>The awarding body and its providers must ensure that it has safeguards to prevent and manage cases of malpractice and maladministration</w:t>
      </w:r>
      <w:r w:rsidR="00B2636D" w:rsidRPr="00766F44">
        <w:rPr>
          <w:rFonts w:eastAsia="Calibri" w:cs="Arial"/>
          <w:color w:val="000000" w:themeColor="text1"/>
          <w:szCs w:val="22"/>
        </w:rPr>
        <w:t>.</w:t>
      </w:r>
    </w:p>
    <w:p w14:paraId="32AA73C1" w14:textId="77777777" w:rsidR="00B443C6" w:rsidRDefault="00B443C6" w:rsidP="006852BE">
      <w:pPr>
        <w:pStyle w:val="bullet"/>
        <w:numPr>
          <w:ilvl w:val="0"/>
          <w:numId w:val="0"/>
        </w:numPr>
        <w:spacing w:after="280" w:line="280" w:lineRule="atLeast"/>
        <w:ind w:left="357" w:hanging="357"/>
        <w:jc w:val="both"/>
        <w:rPr>
          <w:i/>
          <w:iCs/>
          <w:color w:val="FF0000"/>
        </w:rPr>
      </w:pPr>
    </w:p>
    <w:p w14:paraId="7C47C52D" w14:textId="77777777" w:rsidR="00B443C6" w:rsidRDefault="00B443C6" w:rsidP="00B443C6">
      <w:pPr>
        <w:pStyle w:val="bullet"/>
        <w:numPr>
          <w:ilvl w:val="0"/>
          <w:numId w:val="0"/>
        </w:numPr>
        <w:spacing w:after="280" w:line="280" w:lineRule="atLeast"/>
        <w:ind w:left="357" w:hanging="357"/>
        <w:rPr>
          <w:i/>
          <w:iCs/>
          <w:color w:val="FF0000"/>
        </w:rPr>
      </w:pPr>
    </w:p>
    <w:p w14:paraId="3FDADFD8" w14:textId="7C5568F0" w:rsidR="003B69AB" w:rsidRPr="00FA6A34" w:rsidRDefault="00EC1F14" w:rsidP="00766F44">
      <w:pPr>
        <w:pStyle w:val="bullet"/>
        <w:numPr>
          <w:ilvl w:val="0"/>
          <w:numId w:val="0"/>
        </w:numPr>
        <w:spacing w:after="280" w:line="280" w:lineRule="atLeast"/>
        <w:ind w:left="357" w:hanging="357"/>
      </w:pPr>
      <w:r>
        <w:rPr>
          <w:bCs w:val="0"/>
          <w:i/>
          <w:iCs/>
          <w:noProof/>
          <w:color w:val="FF0000"/>
        </w:rPr>
        <w:drawing>
          <wp:inline distT="0" distB="0" distL="0" distR="0" wp14:anchorId="3964788E" wp14:editId="0261CAF8">
            <wp:extent cx="4581525" cy="3110082"/>
            <wp:effectExtent l="0" t="0" r="0" b="0"/>
            <wp:docPr id="558795263" name="Picture 3" descr="This bar graph shows PMA issues by regulatory principle; there are none against principles 1,2,3,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95263" name="Picture 3" descr="This bar graph shows PMA issues by regulatory principle; there are none against principles 1,2,3,4,7,1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93500" cy="3118211"/>
                    </a:xfrm>
                    <a:prstGeom prst="rect">
                      <a:avLst/>
                    </a:prstGeom>
                  </pic:spPr>
                </pic:pic>
              </a:graphicData>
            </a:graphic>
          </wp:inline>
        </w:drawing>
      </w:r>
    </w:p>
    <w:p w14:paraId="08E72038" w14:textId="77777777" w:rsidR="00702ED3" w:rsidRDefault="00702ED3" w:rsidP="003B69AB">
      <w:pPr>
        <w:rPr>
          <w:color w:val="FF0000"/>
        </w:rPr>
      </w:pPr>
    </w:p>
    <w:p w14:paraId="107406E6" w14:textId="5E1CD14F" w:rsidR="00702ED3" w:rsidRPr="00766F44" w:rsidRDefault="00702ED3" w:rsidP="006852BE">
      <w:pPr>
        <w:jc w:val="both"/>
        <w:rPr>
          <w:color w:val="000000" w:themeColor="text1"/>
        </w:rPr>
      </w:pPr>
      <w:r w:rsidRPr="00766F44">
        <w:rPr>
          <w:color w:val="000000" w:themeColor="text1"/>
        </w:rPr>
        <w:t>Common themes identified through Provider Monitoring Activity (PMA) predominantly related to documentation, policy implementation and provider oversight, rather than fundamental failures in qualification quality. The most frequently identified issues concerned malpractice and maladministration arrangements, with a number of awarding bodies and providers failing to clearly define both malpractice and maladministration, specify escalation requirements, or reflect current Qualifications Scotland Accreditation regulatory expectations for timely reporting. A second recurring theme was the use of outdated or inaccurate documentation, including obsolete legislative references, incorrect qualification titles, and inconsistent references to Qualifications Scotland Accreditation requirements across provider handbooks, approval documentation and quality assurance reports. Several findings also highlighted weaknesses in provider guidance and communication, where awarding bodies had not provided sufficiently clear, consistent or comprehensive instructions to providers or learners, including requirements relating to appeals processes, equality legislation, examination arrangements and centre responsibilities. Collectively, the PMA findings suggest that opportunities for improvement primarily relate to strengthening governance documentation, maintaining the accuracy and currency of policies and guidance, and ensuring providers have a clear understanding of their regulatory responsibilities and reporting obligations.</w:t>
      </w:r>
    </w:p>
    <w:p w14:paraId="4866B8FF" w14:textId="0CF9885D" w:rsidR="003B69AB" w:rsidRPr="00766F44" w:rsidRDefault="003B69AB" w:rsidP="006852BE">
      <w:pPr>
        <w:jc w:val="both"/>
        <w:rPr>
          <w:color w:val="000000" w:themeColor="text1"/>
        </w:rPr>
      </w:pPr>
      <w:r w:rsidRPr="00766F44">
        <w:rPr>
          <w:color w:val="000000" w:themeColor="text1"/>
        </w:rPr>
        <w:t xml:space="preserve">The greatest number of recommendations raised during provider monitoring activity were against Regulatory Principles 6, </w:t>
      </w:r>
      <w:r w:rsidR="0043591A" w:rsidRPr="00766F44">
        <w:rPr>
          <w:color w:val="000000" w:themeColor="text1"/>
        </w:rPr>
        <w:t>5</w:t>
      </w:r>
      <w:r w:rsidRPr="00766F44">
        <w:rPr>
          <w:color w:val="000000" w:themeColor="text1"/>
        </w:rPr>
        <w:t xml:space="preserve"> and </w:t>
      </w:r>
      <w:r w:rsidR="0043591A" w:rsidRPr="00766F44">
        <w:rPr>
          <w:color w:val="000000" w:themeColor="text1"/>
        </w:rPr>
        <w:t>7</w:t>
      </w:r>
      <w:r w:rsidRPr="00766F44">
        <w:rPr>
          <w:color w:val="000000" w:themeColor="text1"/>
        </w:rPr>
        <w:t>:</w:t>
      </w:r>
    </w:p>
    <w:p w14:paraId="27D3E555" w14:textId="77777777" w:rsidR="003B69AB" w:rsidRPr="00766F44" w:rsidRDefault="003B69AB" w:rsidP="006852BE">
      <w:pPr>
        <w:pStyle w:val="bullet"/>
        <w:spacing w:after="280" w:line="280" w:lineRule="atLeast"/>
        <w:ind w:left="360" w:hanging="360"/>
        <w:jc w:val="both"/>
        <w:rPr>
          <w:i/>
          <w:color w:val="000000" w:themeColor="text1"/>
        </w:rPr>
      </w:pPr>
      <w:r w:rsidRPr="00766F44">
        <w:rPr>
          <w:i/>
          <w:color w:val="000000" w:themeColor="text1"/>
        </w:rPr>
        <w:t xml:space="preserve">Principle 6: </w:t>
      </w:r>
      <w:r w:rsidRPr="00766F44">
        <w:rPr>
          <w:color w:val="000000" w:themeColor="text1"/>
        </w:rPr>
        <w:t>The awarding body must continually review the effectiveness of its services, systems, policies and processes.</w:t>
      </w:r>
    </w:p>
    <w:p w14:paraId="68D374E4" w14:textId="4CD359C1" w:rsidR="00F17D39" w:rsidRPr="00766F44" w:rsidRDefault="00F17D39" w:rsidP="006852BE">
      <w:pPr>
        <w:pStyle w:val="bullet"/>
        <w:spacing w:after="280" w:line="280" w:lineRule="atLeast"/>
        <w:ind w:left="360" w:hanging="360"/>
        <w:jc w:val="both"/>
        <w:rPr>
          <w:color w:val="000000" w:themeColor="text1"/>
        </w:rPr>
      </w:pPr>
      <w:r w:rsidRPr="00766F44">
        <w:rPr>
          <w:i/>
          <w:color w:val="000000" w:themeColor="text1"/>
        </w:rPr>
        <w:t>Principle 5:</w:t>
      </w:r>
      <w:r w:rsidR="00BB3DFC" w:rsidRPr="00766F44">
        <w:rPr>
          <w:color w:val="000000" w:themeColor="text1"/>
        </w:rPr>
        <w:t xml:space="preserve"> </w:t>
      </w:r>
      <w:r w:rsidR="00BB3DFC" w:rsidRPr="00766F44">
        <w:rPr>
          <w:rFonts w:eastAsia="Calibri" w:cs="Arial"/>
          <w:color w:val="000000" w:themeColor="text1"/>
        </w:rPr>
        <w:t>The awarding body and its providers must provide clear information on their procedures, products and services and ensure that they are accurate and appropriate to accredited qualifications.</w:t>
      </w:r>
      <w:r w:rsidRPr="00766F44">
        <w:rPr>
          <w:color w:val="000000" w:themeColor="text1"/>
        </w:rPr>
        <w:t xml:space="preserve"> </w:t>
      </w:r>
    </w:p>
    <w:p w14:paraId="0711A76D" w14:textId="77777777" w:rsidR="003B69AB" w:rsidRPr="00766F44" w:rsidRDefault="003B69AB" w:rsidP="006852BE">
      <w:pPr>
        <w:pStyle w:val="bullet"/>
        <w:spacing w:after="280" w:line="280" w:lineRule="atLeast"/>
        <w:ind w:left="360" w:hanging="360"/>
        <w:jc w:val="both"/>
        <w:rPr>
          <w:color w:val="000000" w:themeColor="text1"/>
        </w:rPr>
      </w:pPr>
      <w:r w:rsidRPr="00766F44">
        <w:rPr>
          <w:i/>
          <w:color w:val="000000" w:themeColor="text1"/>
        </w:rPr>
        <w:t xml:space="preserve">Principle 7: </w:t>
      </w:r>
      <w:r w:rsidRPr="00766F44">
        <w:rPr>
          <w:color w:val="000000" w:themeColor="text1"/>
        </w:rPr>
        <w:t>The awarding body must have an effective approach for communicating with its staff, stakeholders and SQA Accreditation.</w:t>
      </w:r>
    </w:p>
    <w:p w14:paraId="74F8ED77" w14:textId="200D0D2D" w:rsidR="003B69AB" w:rsidRPr="00FA6A34" w:rsidRDefault="00B273DF" w:rsidP="003B69AB">
      <w:pPr>
        <w:ind w:left="357"/>
        <w:rPr>
          <w:color w:val="FF0000"/>
        </w:rPr>
      </w:pPr>
      <w:r>
        <w:rPr>
          <w:rFonts w:eastAsia="Times New Roman"/>
          <w:bCs/>
          <w:i/>
          <w:iCs/>
          <w:noProof/>
          <w:color w:val="FF0000"/>
          <w:lang w:eastAsia="en-GB" w:bidi="ar-SA"/>
        </w:rPr>
        <w:drawing>
          <wp:inline distT="0" distB="0" distL="0" distR="0" wp14:anchorId="0C79F187" wp14:editId="6FB655F7">
            <wp:extent cx="4781550" cy="3245866"/>
            <wp:effectExtent l="0" t="0" r="0" b="0"/>
            <wp:docPr id="1879726444" name="Picture 4" descr="This bar graph shows PMA recommendations by regulatory principles; there are none against principles 1,2,4,8,15,16,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26444" name="Picture 4" descr="This bar graph shows PMA recommendations by regulatory principles; there are none against principles 1,2,4,8,15,16,17,1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795823" cy="3255555"/>
                    </a:xfrm>
                    <a:prstGeom prst="rect">
                      <a:avLst/>
                    </a:prstGeom>
                  </pic:spPr>
                </pic:pic>
              </a:graphicData>
            </a:graphic>
          </wp:inline>
        </w:drawing>
      </w:r>
    </w:p>
    <w:p w14:paraId="102E3062" w14:textId="52906598" w:rsidR="00871323" w:rsidRDefault="00871323" w:rsidP="00871323">
      <w:pPr>
        <w:pStyle w:val="Heading2outdent"/>
      </w:pPr>
      <w:bookmarkStart w:id="62" w:name="_Toc202511615"/>
      <w:bookmarkStart w:id="63" w:name="_Toc234330488"/>
      <w:r>
        <w:t>6</w:t>
      </w:r>
      <w:r>
        <w:tab/>
      </w:r>
      <w:r w:rsidR="00C10CF8">
        <w:t>Chief Accreditation Officer: A look ahead to</w:t>
      </w:r>
      <w:r>
        <w:t xml:space="preserve"> 202</w:t>
      </w:r>
      <w:r w:rsidR="00C10CF8">
        <w:t>6-27</w:t>
      </w:r>
      <w:bookmarkEnd w:id="62"/>
      <w:bookmarkEnd w:id="63"/>
    </w:p>
    <w:p w14:paraId="00A2A4C3" w14:textId="77777777" w:rsidR="00C10CF8" w:rsidRPr="00C10CF8" w:rsidRDefault="00C10CF8" w:rsidP="00C10CF8"/>
    <w:p w14:paraId="782DF592" w14:textId="352DF9A3" w:rsidR="00C10CF8" w:rsidRPr="008E26E9" w:rsidRDefault="00C10CF8" w:rsidP="006852BE">
      <w:pPr>
        <w:jc w:val="both"/>
      </w:pPr>
      <w:r>
        <w:t xml:space="preserve">At the start of March, it was both an honour and a pleasure to join the team as Chief </w:t>
      </w:r>
      <w:r w:rsidRPr="008E26E9">
        <w:t xml:space="preserve">Accreditation Officer. Although at the time of writing this report I am still finding my feet, I am looking forward to getting started on helping to enable the team to deliver even better support next year. </w:t>
      </w:r>
      <w:r w:rsidR="006852BE" w:rsidRPr="008E26E9">
        <w:t xml:space="preserve">Since the implementation of the Education (Scotland) Act 2025 the independence of the Accreditation section has been strengthened through the </w:t>
      </w:r>
      <w:r w:rsidR="00084B8C" w:rsidRPr="008E26E9">
        <w:t>new leadership structure, the new Convenor for the Accreditation Committee and the new Corporate Plan.</w:t>
      </w:r>
    </w:p>
    <w:p w14:paraId="3923C66C" w14:textId="02AC491B" w:rsidR="00C10CF8" w:rsidRPr="008E26E9" w:rsidRDefault="00C10CF8" w:rsidP="006852BE">
      <w:pPr>
        <w:jc w:val="both"/>
      </w:pPr>
      <w:r w:rsidRPr="008E26E9">
        <w:t xml:space="preserve">To this end, the </w:t>
      </w:r>
      <w:r w:rsidR="00871323" w:rsidRPr="008E26E9">
        <w:t xml:space="preserve">main objective for </w:t>
      </w:r>
      <w:r w:rsidRPr="008E26E9">
        <w:t xml:space="preserve">the coming </w:t>
      </w:r>
      <w:r w:rsidR="00871323" w:rsidRPr="008E26E9">
        <w:t>year is</w:t>
      </w:r>
      <w:r w:rsidRPr="008E26E9">
        <w:t xml:space="preserve"> to </w:t>
      </w:r>
      <w:hyperlink r:id="rId42" w:history="1">
        <w:r w:rsidRPr="002E7A12">
          <w:rPr>
            <w:rStyle w:val="Hyperlink"/>
          </w:rPr>
          <w:t xml:space="preserve">consult on our Corporate </w:t>
        </w:r>
        <w:r w:rsidR="004515EA" w:rsidRPr="002E7A12">
          <w:rPr>
            <w:rStyle w:val="Hyperlink"/>
          </w:rPr>
          <w:t>Plan</w:t>
        </w:r>
      </w:hyperlink>
      <w:r w:rsidR="004515EA" w:rsidRPr="008E26E9">
        <w:t xml:space="preserve"> and</w:t>
      </w:r>
      <w:r w:rsidRPr="008E26E9">
        <w:t xml:space="preserve"> then get started on the operational objectives that sit </w:t>
      </w:r>
      <w:r w:rsidR="004515EA" w:rsidRPr="008E26E9">
        <w:t xml:space="preserve">beneath. </w:t>
      </w:r>
      <w:r w:rsidRPr="008E26E9">
        <w:t>We will be meeting with our Awarding Bodies and their providers, with Standard Setting Organisations and Government, our regulatory colleagues in other nations and of course, with learners and practitioners.</w:t>
      </w:r>
      <w:r w:rsidR="004515EA" w:rsidRPr="008E26E9">
        <w:t xml:space="preserve"> </w:t>
      </w:r>
      <w:r w:rsidRPr="008E26E9">
        <w:t>If you would like to be part of this consultation</w:t>
      </w:r>
      <w:r w:rsidR="004515EA" w:rsidRPr="008E26E9">
        <w:t xml:space="preserve"> and we haven’t already been in touch</w:t>
      </w:r>
      <w:r w:rsidRPr="008E26E9">
        <w:t xml:space="preserve">, please email </w:t>
      </w:r>
      <w:hyperlink r:id="rId43" w:history="1">
        <w:r w:rsidR="00084B8C" w:rsidRPr="008E26E9">
          <w:rPr>
            <w:rStyle w:val="Hyperlink"/>
            <w:color w:val="auto"/>
          </w:rPr>
          <w:t>info.accreditation@qualifications.gov.scot</w:t>
        </w:r>
      </w:hyperlink>
      <w:r w:rsidR="00084B8C" w:rsidRPr="008E26E9">
        <w:t>. We greatly value your feedback and hope to be able to work with you to align ourselves with the appropriate priorities for Scotland.</w:t>
      </w:r>
    </w:p>
    <w:p w14:paraId="3216D0CF" w14:textId="08DCC2EF" w:rsidR="004515EA" w:rsidRPr="00184961" w:rsidRDefault="00C10CF8" w:rsidP="006852BE">
      <w:pPr>
        <w:jc w:val="both"/>
        <w:rPr>
          <w:i/>
          <w:iCs/>
          <w:color w:val="FF0000"/>
        </w:rPr>
      </w:pPr>
      <w:r w:rsidRPr="008E26E9">
        <w:t xml:space="preserve">We also want to raise wider awareness of the importance of accredited qualifications and what ‘sits behind’ our work. To this end we will be running a series of Webinars, commencing later </w:t>
      </w:r>
      <w:r w:rsidR="002E7A12">
        <w:t xml:space="preserve">this year, keep an eye on our </w:t>
      </w:r>
      <w:hyperlink r:id="rId44" w:history="1">
        <w:r w:rsidR="002E7A12" w:rsidRPr="002E7A12">
          <w:rPr>
            <w:rStyle w:val="Hyperlink"/>
          </w:rPr>
          <w:t>newsletter</w:t>
        </w:r>
      </w:hyperlink>
      <w:r w:rsidR="002E7A12">
        <w:t xml:space="preserve"> for further information.</w:t>
      </w:r>
    </w:p>
    <w:p w14:paraId="233837C1" w14:textId="6EC743AF" w:rsidR="00C32491" w:rsidRDefault="00084B8C" w:rsidP="006852BE">
      <w:pPr>
        <w:jc w:val="both"/>
      </w:pPr>
      <w:r w:rsidRPr="008E26E9">
        <w:t xml:space="preserve">As we look to the future there are several projects on the horizon that aim to demonstrate the value of our accredited qualifications, such as continued work to ensure </w:t>
      </w:r>
      <w:r w:rsidR="005F7724" w:rsidRPr="008E26E9">
        <w:t>our processes and qualifications are accessible to all who wish to undertake them.</w:t>
      </w:r>
      <w:r w:rsidR="00184961">
        <w:t xml:space="preserve"> H</w:t>
      </w:r>
      <w:r w:rsidR="00A07CCF">
        <w:t>aving now made the transition to Qualifications Scotland Accreditation</w:t>
      </w:r>
      <w:r w:rsidR="00B875FF">
        <w:t>, and with our new Accreditation Committee</w:t>
      </w:r>
      <w:r w:rsidR="00193FF1">
        <w:t xml:space="preserve"> and</w:t>
      </w:r>
      <w:r w:rsidR="00B875FF">
        <w:t xml:space="preserve"> Convenor </w:t>
      </w:r>
      <w:r w:rsidR="00193FF1">
        <w:t xml:space="preserve">in place we have a strong foundation for </w:t>
      </w:r>
      <w:r w:rsidR="00501F89">
        <w:t>looking and moving forward.</w:t>
      </w:r>
    </w:p>
    <w:p w14:paraId="730B4C51" w14:textId="5FE7E4F0" w:rsidR="00184684" w:rsidRPr="00504660" w:rsidRDefault="00184684" w:rsidP="006852BE">
      <w:pPr>
        <w:jc w:val="both"/>
      </w:pPr>
      <w:r w:rsidRPr="00504660">
        <w:br w:type="page"/>
      </w:r>
    </w:p>
    <w:p w14:paraId="137BAAF3" w14:textId="1C76B385" w:rsidR="00184684" w:rsidRPr="007236E2" w:rsidRDefault="00184684" w:rsidP="00184684">
      <w:pPr>
        <w:pStyle w:val="Heading2"/>
        <w:spacing w:after="120"/>
      </w:pPr>
      <w:bookmarkStart w:id="64" w:name="_Toc438028429"/>
      <w:bookmarkStart w:id="65" w:name="_Toc518372120"/>
      <w:bookmarkStart w:id="66" w:name="_Toc234330489"/>
      <w:bookmarkEnd w:id="43"/>
      <w:r w:rsidRPr="00504660">
        <w:t xml:space="preserve">Appendix: </w:t>
      </w:r>
      <w:r w:rsidR="001A2C4C">
        <w:t>Qualifications Scotland</w:t>
      </w:r>
      <w:r>
        <w:t xml:space="preserve"> Accreditation approved a</w:t>
      </w:r>
      <w:r w:rsidRPr="00504660">
        <w:t>warding bodies</w:t>
      </w:r>
      <w:bookmarkEnd w:id="64"/>
      <w:bookmarkEnd w:id="65"/>
      <w:bookmarkEnd w:id="66"/>
    </w:p>
    <w:tbl>
      <w:tblPr>
        <w:tblStyle w:val="TableGrid1"/>
        <w:tblW w:w="9067" w:type="dxa"/>
        <w:tblLook w:val="04A0" w:firstRow="1" w:lastRow="0" w:firstColumn="1" w:lastColumn="0" w:noHBand="0" w:noVBand="1"/>
      </w:tblPr>
      <w:tblGrid>
        <w:gridCol w:w="7225"/>
        <w:gridCol w:w="1842"/>
      </w:tblGrid>
      <w:tr w:rsidR="00184684" w:rsidRPr="005530B3" w14:paraId="4300B3AC" w14:textId="77777777" w:rsidTr="00CD7AFC">
        <w:trPr>
          <w:tblHeader/>
        </w:trPr>
        <w:tc>
          <w:tcPr>
            <w:tcW w:w="7225" w:type="dxa"/>
          </w:tcPr>
          <w:p w14:paraId="0A59F8EF" w14:textId="77777777" w:rsidR="00184684" w:rsidRPr="005530B3" w:rsidRDefault="00184684" w:rsidP="00CD7AFC">
            <w:pPr>
              <w:pStyle w:val="Tabletextheading"/>
              <w:rPr>
                <w:b w:val="0"/>
                <w:bCs w:val="0"/>
                <w:szCs w:val="24"/>
              </w:rPr>
            </w:pPr>
            <w:r w:rsidRPr="005530B3">
              <w:rPr>
                <w:szCs w:val="24"/>
              </w:rPr>
              <w:t>Awarding body</w:t>
            </w:r>
          </w:p>
        </w:tc>
        <w:tc>
          <w:tcPr>
            <w:tcW w:w="1842" w:type="dxa"/>
          </w:tcPr>
          <w:p w14:paraId="38AF9555" w14:textId="77777777" w:rsidR="00184684" w:rsidRPr="005530B3" w:rsidRDefault="00184684" w:rsidP="00CD7AFC">
            <w:pPr>
              <w:pStyle w:val="Tabletextheading"/>
              <w:rPr>
                <w:b w:val="0"/>
                <w:bCs w:val="0"/>
                <w:szCs w:val="24"/>
              </w:rPr>
            </w:pPr>
            <w:r w:rsidRPr="005530B3">
              <w:rPr>
                <w:szCs w:val="24"/>
              </w:rPr>
              <w:t>Abbreviation (if used)</w:t>
            </w:r>
          </w:p>
        </w:tc>
      </w:tr>
      <w:tr w:rsidR="00DD2C90" w:rsidRPr="005530B3" w14:paraId="185B3FE0" w14:textId="77777777" w:rsidTr="00CD7AFC">
        <w:trPr>
          <w:tblHeader/>
        </w:trPr>
        <w:tc>
          <w:tcPr>
            <w:tcW w:w="7225" w:type="dxa"/>
          </w:tcPr>
          <w:p w14:paraId="7FB6BED5" w14:textId="73C78355" w:rsidR="00DD2C90" w:rsidRPr="00DD2C90" w:rsidRDefault="00DD2C90" w:rsidP="00CD7AFC">
            <w:pPr>
              <w:pStyle w:val="Tabletextheading"/>
              <w:rPr>
                <w:b w:val="0"/>
                <w:bCs w:val="0"/>
                <w:szCs w:val="24"/>
              </w:rPr>
            </w:pPr>
            <w:r w:rsidRPr="00DD2C90">
              <w:rPr>
                <w:b w:val="0"/>
                <w:bCs w:val="0"/>
                <w:szCs w:val="24"/>
              </w:rPr>
              <w:t>AIM Qualifications and Assessment</w:t>
            </w:r>
          </w:p>
        </w:tc>
        <w:tc>
          <w:tcPr>
            <w:tcW w:w="1842" w:type="dxa"/>
          </w:tcPr>
          <w:p w14:paraId="20C3F358" w14:textId="028C4F5B" w:rsidR="00DD2C90" w:rsidRPr="00DD2C90" w:rsidRDefault="00DD2C90" w:rsidP="00CD7AFC">
            <w:pPr>
              <w:pStyle w:val="Tabletextheading"/>
              <w:rPr>
                <w:b w:val="0"/>
                <w:bCs w:val="0"/>
                <w:szCs w:val="24"/>
              </w:rPr>
            </w:pPr>
            <w:r w:rsidRPr="00DD2C90">
              <w:rPr>
                <w:b w:val="0"/>
                <w:bCs w:val="0"/>
                <w:szCs w:val="24"/>
              </w:rPr>
              <w:t>AIM</w:t>
            </w:r>
          </w:p>
        </w:tc>
      </w:tr>
      <w:tr w:rsidR="00184684" w:rsidRPr="005530B3" w14:paraId="0F47A73F" w14:textId="77777777" w:rsidTr="00CD7AFC">
        <w:tc>
          <w:tcPr>
            <w:tcW w:w="7225" w:type="dxa"/>
          </w:tcPr>
          <w:p w14:paraId="0CF9A681" w14:textId="77777777" w:rsidR="00184684" w:rsidRPr="005530B3" w:rsidRDefault="00184684" w:rsidP="00CD7AFC">
            <w:pPr>
              <w:pStyle w:val="TableText"/>
              <w:rPr>
                <w:szCs w:val="24"/>
              </w:rPr>
            </w:pPr>
            <w:r w:rsidRPr="005530B3">
              <w:rPr>
                <w:szCs w:val="24"/>
              </w:rPr>
              <w:t>Alcohol Focus Scotland</w:t>
            </w:r>
          </w:p>
        </w:tc>
        <w:tc>
          <w:tcPr>
            <w:tcW w:w="1842" w:type="dxa"/>
          </w:tcPr>
          <w:p w14:paraId="60754E3F" w14:textId="77777777" w:rsidR="00184684" w:rsidRPr="005530B3" w:rsidRDefault="00184684" w:rsidP="00CD7AFC">
            <w:pPr>
              <w:pStyle w:val="TableText"/>
              <w:rPr>
                <w:szCs w:val="24"/>
              </w:rPr>
            </w:pPr>
            <w:r w:rsidRPr="005530B3">
              <w:rPr>
                <w:szCs w:val="24"/>
              </w:rPr>
              <w:t>AFS</w:t>
            </w:r>
          </w:p>
        </w:tc>
      </w:tr>
      <w:tr w:rsidR="00184684" w:rsidRPr="005530B3" w14:paraId="6861F0DF" w14:textId="77777777" w:rsidTr="00CD7AFC">
        <w:tc>
          <w:tcPr>
            <w:tcW w:w="7225" w:type="dxa"/>
          </w:tcPr>
          <w:p w14:paraId="4AE7E5FE" w14:textId="77777777" w:rsidR="00184684" w:rsidRPr="005530B3" w:rsidRDefault="00184684" w:rsidP="00CD7AFC">
            <w:pPr>
              <w:pStyle w:val="TableText"/>
              <w:rPr>
                <w:szCs w:val="24"/>
              </w:rPr>
            </w:pPr>
            <w:r w:rsidRPr="005530B3">
              <w:rPr>
                <w:szCs w:val="24"/>
              </w:rPr>
              <w:t>Association of Accounting Technicians</w:t>
            </w:r>
          </w:p>
        </w:tc>
        <w:tc>
          <w:tcPr>
            <w:tcW w:w="1842" w:type="dxa"/>
          </w:tcPr>
          <w:p w14:paraId="3D6F0D67" w14:textId="77777777" w:rsidR="00184684" w:rsidRPr="005530B3" w:rsidRDefault="00184684" w:rsidP="00CD7AFC">
            <w:pPr>
              <w:pStyle w:val="TableText"/>
              <w:rPr>
                <w:szCs w:val="24"/>
              </w:rPr>
            </w:pPr>
            <w:r w:rsidRPr="005530B3">
              <w:rPr>
                <w:szCs w:val="24"/>
              </w:rPr>
              <w:t>AAT</w:t>
            </w:r>
          </w:p>
        </w:tc>
      </w:tr>
      <w:tr w:rsidR="00184684" w:rsidRPr="005530B3" w14:paraId="691827D8" w14:textId="77777777" w:rsidTr="00CD7AFC">
        <w:tc>
          <w:tcPr>
            <w:tcW w:w="7225" w:type="dxa"/>
          </w:tcPr>
          <w:p w14:paraId="10628DA8" w14:textId="77777777" w:rsidR="00184684" w:rsidRPr="005530B3" w:rsidRDefault="00184684" w:rsidP="00CD7AFC">
            <w:pPr>
              <w:pStyle w:val="TableText"/>
              <w:rPr>
                <w:szCs w:val="24"/>
              </w:rPr>
            </w:pPr>
            <w:r w:rsidRPr="005530B3">
              <w:rPr>
                <w:szCs w:val="24"/>
              </w:rPr>
              <w:t>Association of Chartered Certified Accountants</w:t>
            </w:r>
          </w:p>
        </w:tc>
        <w:tc>
          <w:tcPr>
            <w:tcW w:w="1842" w:type="dxa"/>
          </w:tcPr>
          <w:p w14:paraId="2FE11610" w14:textId="77777777" w:rsidR="00184684" w:rsidRPr="005530B3" w:rsidRDefault="00184684" w:rsidP="00CD7AFC">
            <w:pPr>
              <w:pStyle w:val="TableText"/>
              <w:rPr>
                <w:szCs w:val="24"/>
              </w:rPr>
            </w:pPr>
            <w:r w:rsidRPr="005530B3">
              <w:rPr>
                <w:szCs w:val="24"/>
              </w:rPr>
              <w:t>ACCA</w:t>
            </w:r>
          </w:p>
        </w:tc>
      </w:tr>
      <w:tr w:rsidR="00184684" w:rsidRPr="005530B3" w14:paraId="38B6BCDC" w14:textId="77777777" w:rsidTr="00CD7AFC">
        <w:tc>
          <w:tcPr>
            <w:tcW w:w="7225" w:type="dxa"/>
          </w:tcPr>
          <w:p w14:paraId="5EBD86F9" w14:textId="77777777" w:rsidR="00184684" w:rsidRPr="005530B3" w:rsidRDefault="00184684" w:rsidP="00CD7AFC">
            <w:pPr>
              <w:pStyle w:val="TableText"/>
              <w:rPr>
                <w:szCs w:val="24"/>
              </w:rPr>
            </w:pPr>
            <w:r w:rsidRPr="005530B3">
              <w:rPr>
                <w:szCs w:val="24"/>
              </w:rPr>
              <w:t>Associated Sports Qualifications</w:t>
            </w:r>
          </w:p>
        </w:tc>
        <w:tc>
          <w:tcPr>
            <w:tcW w:w="1842" w:type="dxa"/>
          </w:tcPr>
          <w:p w14:paraId="27EFE1D0" w14:textId="77777777" w:rsidR="00184684" w:rsidRPr="005530B3" w:rsidRDefault="00184684" w:rsidP="00CD7AFC">
            <w:pPr>
              <w:pStyle w:val="TableText"/>
              <w:rPr>
                <w:szCs w:val="24"/>
              </w:rPr>
            </w:pPr>
            <w:r w:rsidRPr="005530B3">
              <w:rPr>
                <w:szCs w:val="24"/>
              </w:rPr>
              <w:t>ASQ</w:t>
            </w:r>
          </w:p>
        </w:tc>
      </w:tr>
      <w:tr w:rsidR="00184684" w:rsidRPr="005530B3" w14:paraId="5475509B" w14:textId="77777777" w:rsidTr="00CD7AFC">
        <w:tc>
          <w:tcPr>
            <w:tcW w:w="7225" w:type="dxa"/>
          </w:tcPr>
          <w:p w14:paraId="557804A9" w14:textId="77777777" w:rsidR="00184684" w:rsidRPr="005530B3" w:rsidRDefault="00184684" w:rsidP="00CD7AFC">
            <w:pPr>
              <w:pStyle w:val="TableText"/>
              <w:rPr>
                <w:szCs w:val="24"/>
              </w:rPr>
            </w:pPr>
            <w:r w:rsidRPr="005530B3">
              <w:rPr>
                <w:szCs w:val="24"/>
              </w:rPr>
              <w:t>BIIAB Qualifications Limited</w:t>
            </w:r>
          </w:p>
        </w:tc>
        <w:tc>
          <w:tcPr>
            <w:tcW w:w="1842" w:type="dxa"/>
          </w:tcPr>
          <w:p w14:paraId="78579ED5" w14:textId="77777777" w:rsidR="00184684" w:rsidRPr="005530B3" w:rsidRDefault="00184684" w:rsidP="00CD7AFC">
            <w:pPr>
              <w:pStyle w:val="TableText"/>
              <w:rPr>
                <w:szCs w:val="24"/>
              </w:rPr>
            </w:pPr>
            <w:r w:rsidRPr="005530B3">
              <w:rPr>
                <w:szCs w:val="24"/>
              </w:rPr>
              <w:t>BIIAB</w:t>
            </w:r>
          </w:p>
        </w:tc>
      </w:tr>
      <w:tr w:rsidR="00184684" w:rsidRPr="005530B3" w14:paraId="0FAFFCA9" w14:textId="77777777" w:rsidTr="00CD7AFC">
        <w:tc>
          <w:tcPr>
            <w:tcW w:w="7225" w:type="dxa"/>
          </w:tcPr>
          <w:p w14:paraId="33A234A2" w14:textId="77777777" w:rsidR="00184684" w:rsidRPr="005530B3" w:rsidRDefault="00184684" w:rsidP="00CD7AFC">
            <w:pPr>
              <w:pStyle w:val="TableText"/>
              <w:rPr>
                <w:szCs w:val="24"/>
              </w:rPr>
            </w:pPr>
            <w:r w:rsidRPr="005530B3">
              <w:rPr>
                <w:szCs w:val="24"/>
              </w:rPr>
              <w:t>Chartered Institute of Housing</w:t>
            </w:r>
          </w:p>
        </w:tc>
        <w:tc>
          <w:tcPr>
            <w:tcW w:w="1842" w:type="dxa"/>
          </w:tcPr>
          <w:p w14:paraId="70C9FB06" w14:textId="77777777" w:rsidR="00184684" w:rsidRPr="005530B3" w:rsidRDefault="00184684" w:rsidP="00CD7AFC">
            <w:pPr>
              <w:pStyle w:val="TableText"/>
              <w:rPr>
                <w:szCs w:val="24"/>
              </w:rPr>
            </w:pPr>
            <w:r w:rsidRPr="005530B3">
              <w:rPr>
                <w:szCs w:val="24"/>
              </w:rPr>
              <w:t>CIH</w:t>
            </w:r>
          </w:p>
        </w:tc>
      </w:tr>
      <w:tr w:rsidR="00184684" w:rsidRPr="005530B3" w14:paraId="1AFF3D7F" w14:textId="77777777" w:rsidTr="00CD7AFC">
        <w:tc>
          <w:tcPr>
            <w:tcW w:w="7225" w:type="dxa"/>
          </w:tcPr>
          <w:p w14:paraId="6D7C8D06" w14:textId="77777777" w:rsidR="00184684" w:rsidRPr="005530B3" w:rsidRDefault="00184684" w:rsidP="00CD7AFC">
            <w:pPr>
              <w:pStyle w:val="TableText"/>
              <w:rPr>
                <w:szCs w:val="24"/>
              </w:rPr>
            </w:pPr>
            <w:r w:rsidRPr="005530B3">
              <w:rPr>
                <w:szCs w:val="24"/>
              </w:rPr>
              <w:t>Chartered Management Institute</w:t>
            </w:r>
          </w:p>
        </w:tc>
        <w:tc>
          <w:tcPr>
            <w:tcW w:w="1842" w:type="dxa"/>
          </w:tcPr>
          <w:p w14:paraId="5E3B10C5" w14:textId="77777777" w:rsidR="00184684" w:rsidRPr="005530B3" w:rsidRDefault="00184684" w:rsidP="00CD7AFC">
            <w:pPr>
              <w:pStyle w:val="TableText"/>
              <w:rPr>
                <w:szCs w:val="24"/>
              </w:rPr>
            </w:pPr>
            <w:r w:rsidRPr="005530B3">
              <w:rPr>
                <w:szCs w:val="24"/>
              </w:rPr>
              <w:t>CMI</w:t>
            </w:r>
          </w:p>
        </w:tc>
      </w:tr>
      <w:tr w:rsidR="00184684" w:rsidRPr="005530B3" w14:paraId="18F54EC1" w14:textId="77777777" w:rsidTr="00CD7AFC">
        <w:tc>
          <w:tcPr>
            <w:tcW w:w="7225" w:type="dxa"/>
          </w:tcPr>
          <w:p w14:paraId="4CE6E224" w14:textId="77777777" w:rsidR="00184684" w:rsidRPr="005530B3" w:rsidRDefault="00184684" w:rsidP="00CD7AFC">
            <w:pPr>
              <w:pStyle w:val="TableText"/>
              <w:rPr>
                <w:szCs w:val="24"/>
              </w:rPr>
            </w:pPr>
            <w:r w:rsidRPr="005530B3">
              <w:rPr>
                <w:szCs w:val="24"/>
              </w:rPr>
              <w:t>City &amp; Guilds of London Institute</w:t>
            </w:r>
          </w:p>
        </w:tc>
        <w:tc>
          <w:tcPr>
            <w:tcW w:w="1842" w:type="dxa"/>
          </w:tcPr>
          <w:p w14:paraId="507E50F9" w14:textId="77777777" w:rsidR="00184684" w:rsidRPr="005530B3" w:rsidRDefault="00184684" w:rsidP="00CD7AFC">
            <w:pPr>
              <w:pStyle w:val="TableText"/>
              <w:rPr>
                <w:szCs w:val="24"/>
              </w:rPr>
            </w:pPr>
            <w:r w:rsidRPr="005530B3">
              <w:rPr>
                <w:szCs w:val="24"/>
              </w:rPr>
              <w:t>N/A</w:t>
            </w:r>
          </w:p>
        </w:tc>
      </w:tr>
      <w:tr w:rsidR="00184684" w:rsidRPr="005530B3" w14:paraId="09884672" w14:textId="77777777" w:rsidTr="00CD7AFC">
        <w:tc>
          <w:tcPr>
            <w:tcW w:w="7225" w:type="dxa"/>
          </w:tcPr>
          <w:p w14:paraId="15DB03FA" w14:textId="77777777" w:rsidR="00184684" w:rsidRPr="005530B3" w:rsidRDefault="00184684" w:rsidP="00CD7AFC">
            <w:pPr>
              <w:pStyle w:val="TableText"/>
              <w:rPr>
                <w:szCs w:val="24"/>
              </w:rPr>
            </w:pPr>
            <w:r w:rsidRPr="005530B3">
              <w:rPr>
                <w:szCs w:val="24"/>
              </w:rPr>
              <w:t>EduQual</w:t>
            </w:r>
          </w:p>
        </w:tc>
        <w:tc>
          <w:tcPr>
            <w:tcW w:w="1842" w:type="dxa"/>
          </w:tcPr>
          <w:p w14:paraId="0E345AB3" w14:textId="77777777" w:rsidR="00184684" w:rsidRPr="005530B3" w:rsidRDefault="00184684" w:rsidP="00CD7AFC">
            <w:pPr>
              <w:pStyle w:val="TableText"/>
            </w:pPr>
            <w:r>
              <w:t>N/A</w:t>
            </w:r>
          </w:p>
        </w:tc>
      </w:tr>
      <w:tr w:rsidR="00184684" w:rsidRPr="005530B3" w14:paraId="75C063D5" w14:textId="77777777" w:rsidTr="00CD7AFC">
        <w:tc>
          <w:tcPr>
            <w:tcW w:w="7225" w:type="dxa"/>
          </w:tcPr>
          <w:p w14:paraId="4C03267B" w14:textId="77777777" w:rsidR="00184684" w:rsidRPr="005530B3" w:rsidRDefault="00184684" w:rsidP="00CD7AFC">
            <w:pPr>
              <w:pStyle w:val="TableText"/>
              <w:rPr>
                <w:szCs w:val="24"/>
              </w:rPr>
            </w:pPr>
            <w:r>
              <w:rPr>
                <w:szCs w:val="24"/>
              </w:rPr>
              <w:t>EMPI Awards</w:t>
            </w:r>
          </w:p>
        </w:tc>
        <w:tc>
          <w:tcPr>
            <w:tcW w:w="1842" w:type="dxa"/>
          </w:tcPr>
          <w:p w14:paraId="2FE816D3" w14:textId="77777777" w:rsidR="00184684" w:rsidRDefault="00184684" w:rsidP="00CD7AFC">
            <w:pPr>
              <w:pStyle w:val="TableText"/>
            </w:pPr>
            <w:r>
              <w:t>N/A</w:t>
            </w:r>
          </w:p>
        </w:tc>
      </w:tr>
      <w:tr w:rsidR="00184684" w:rsidRPr="005530B3" w14:paraId="5C24D984" w14:textId="77777777" w:rsidTr="00CD7AFC">
        <w:tc>
          <w:tcPr>
            <w:tcW w:w="7225" w:type="dxa"/>
          </w:tcPr>
          <w:p w14:paraId="70C2D1A5" w14:textId="77777777" w:rsidR="00184684" w:rsidRPr="005530B3" w:rsidRDefault="00184684" w:rsidP="00CD7AFC">
            <w:pPr>
              <w:pStyle w:val="TableText"/>
              <w:rPr>
                <w:szCs w:val="24"/>
              </w:rPr>
            </w:pPr>
            <w:r w:rsidRPr="005530B3">
              <w:rPr>
                <w:szCs w:val="24"/>
              </w:rPr>
              <w:t>Engineering Construction Industry Training Board</w:t>
            </w:r>
          </w:p>
        </w:tc>
        <w:tc>
          <w:tcPr>
            <w:tcW w:w="1842" w:type="dxa"/>
          </w:tcPr>
          <w:p w14:paraId="7CF19D1A" w14:textId="77777777" w:rsidR="00184684" w:rsidRPr="005530B3" w:rsidRDefault="00184684" w:rsidP="00CD7AFC">
            <w:pPr>
              <w:pStyle w:val="TableText"/>
              <w:rPr>
                <w:szCs w:val="24"/>
              </w:rPr>
            </w:pPr>
            <w:r w:rsidRPr="005530B3">
              <w:rPr>
                <w:szCs w:val="24"/>
              </w:rPr>
              <w:t>ECITB</w:t>
            </w:r>
          </w:p>
        </w:tc>
      </w:tr>
      <w:tr w:rsidR="00184684" w:rsidRPr="005530B3" w14:paraId="445FA58E" w14:textId="77777777" w:rsidTr="00CD7AFC">
        <w:tc>
          <w:tcPr>
            <w:tcW w:w="7225" w:type="dxa"/>
          </w:tcPr>
          <w:p w14:paraId="0CB98C86" w14:textId="77777777" w:rsidR="00184684" w:rsidRPr="005530B3" w:rsidRDefault="00184684" w:rsidP="00CD7AFC">
            <w:pPr>
              <w:pStyle w:val="TableText"/>
              <w:rPr>
                <w:szCs w:val="24"/>
              </w:rPr>
            </w:pPr>
            <w:r w:rsidRPr="005530B3">
              <w:rPr>
                <w:szCs w:val="24"/>
              </w:rPr>
              <w:t>Excellence, Achievement and Learning Limited</w:t>
            </w:r>
          </w:p>
        </w:tc>
        <w:tc>
          <w:tcPr>
            <w:tcW w:w="1842" w:type="dxa"/>
          </w:tcPr>
          <w:p w14:paraId="4550B5EA" w14:textId="77777777" w:rsidR="00184684" w:rsidRPr="005530B3" w:rsidRDefault="00184684" w:rsidP="00CD7AFC">
            <w:pPr>
              <w:pStyle w:val="TableText"/>
              <w:rPr>
                <w:szCs w:val="24"/>
              </w:rPr>
            </w:pPr>
            <w:r w:rsidRPr="005530B3">
              <w:rPr>
                <w:szCs w:val="24"/>
              </w:rPr>
              <w:t>EAL</w:t>
            </w:r>
          </w:p>
        </w:tc>
      </w:tr>
      <w:tr w:rsidR="00184684" w:rsidRPr="005530B3" w14:paraId="251DCDCF" w14:textId="77777777" w:rsidTr="00CD7AFC">
        <w:tc>
          <w:tcPr>
            <w:tcW w:w="7225" w:type="dxa"/>
          </w:tcPr>
          <w:p w14:paraId="245F005F" w14:textId="77777777" w:rsidR="00184684" w:rsidRPr="005530B3" w:rsidRDefault="00184684" w:rsidP="00CD7AFC">
            <w:pPr>
              <w:pStyle w:val="TableText"/>
              <w:rPr>
                <w:szCs w:val="24"/>
              </w:rPr>
            </w:pPr>
            <w:r w:rsidRPr="005530B3">
              <w:rPr>
                <w:szCs w:val="24"/>
              </w:rPr>
              <w:t>FireQual</w:t>
            </w:r>
          </w:p>
        </w:tc>
        <w:tc>
          <w:tcPr>
            <w:tcW w:w="1842" w:type="dxa"/>
          </w:tcPr>
          <w:p w14:paraId="6B9DF06F" w14:textId="77777777" w:rsidR="00184684" w:rsidRPr="005530B3" w:rsidRDefault="00184684" w:rsidP="00CD7AFC">
            <w:pPr>
              <w:pStyle w:val="TableText"/>
              <w:rPr>
                <w:szCs w:val="24"/>
              </w:rPr>
            </w:pPr>
            <w:r w:rsidRPr="005530B3">
              <w:rPr>
                <w:color w:val="000000" w:themeColor="text1"/>
                <w:szCs w:val="24"/>
              </w:rPr>
              <w:t>N/A</w:t>
            </w:r>
          </w:p>
        </w:tc>
      </w:tr>
      <w:tr w:rsidR="00184684" w:rsidRPr="005530B3" w14:paraId="65B91376" w14:textId="77777777" w:rsidTr="00CD7AFC">
        <w:tc>
          <w:tcPr>
            <w:tcW w:w="7225" w:type="dxa"/>
          </w:tcPr>
          <w:p w14:paraId="036D3EDE" w14:textId="77777777" w:rsidR="00184684" w:rsidRPr="005530B3" w:rsidRDefault="00184684" w:rsidP="00CD7AFC">
            <w:pPr>
              <w:pStyle w:val="TableText"/>
              <w:rPr>
                <w:szCs w:val="24"/>
              </w:rPr>
            </w:pPr>
            <w:r w:rsidRPr="005530B3">
              <w:rPr>
                <w:szCs w:val="24"/>
              </w:rPr>
              <w:t>First Aid Awards Limited</w:t>
            </w:r>
          </w:p>
        </w:tc>
        <w:tc>
          <w:tcPr>
            <w:tcW w:w="1842" w:type="dxa"/>
          </w:tcPr>
          <w:p w14:paraId="111174C3" w14:textId="77777777" w:rsidR="00184684" w:rsidRPr="005530B3" w:rsidRDefault="00184684" w:rsidP="00CD7AFC">
            <w:pPr>
              <w:pStyle w:val="TableText"/>
              <w:rPr>
                <w:szCs w:val="24"/>
              </w:rPr>
            </w:pPr>
            <w:r w:rsidRPr="005530B3">
              <w:rPr>
                <w:szCs w:val="24"/>
              </w:rPr>
              <w:t>FAA</w:t>
            </w:r>
          </w:p>
        </w:tc>
      </w:tr>
      <w:tr w:rsidR="00184684" w:rsidRPr="005530B3" w14:paraId="30D1FDB3" w14:textId="77777777" w:rsidTr="00CD7AFC">
        <w:tc>
          <w:tcPr>
            <w:tcW w:w="7225" w:type="dxa"/>
          </w:tcPr>
          <w:p w14:paraId="082C7FAB" w14:textId="77777777" w:rsidR="00184684" w:rsidRPr="005530B3" w:rsidRDefault="00184684" w:rsidP="00CD7AFC">
            <w:pPr>
              <w:pStyle w:val="TableText"/>
              <w:rPr>
                <w:szCs w:val="24"/>
              </w:rPr>
            </w:pPr>
            <w:r w:rsidRPr="005530B3">
              <w:rPr>
                <w:szCs w:val="24"/>
              </w:rPr>
              <w:t>Future (Awards &amp; Qualifications) Limited</w:t>
            </w:r>
          </w:p>
        </w:tc>
        <w:tc>
          <w:tcPr>
            <w:tcW w:w="1842" w:type="dxa"/>
          </w:tcPr>
          <w:p w14:paraId="2E2A88E1" w14:textId="77777777" w:rsidR="00184684" w:rsidRPr="005530B3" w:rsidRDefault="00184684" w:rsidP="00CD7AFC">
            <w:pPr>
              <w:pStyle w:val="TableText"/>
              <w:rPr>
                <w:szCs w:val="24"/>
              </w:rPr>
            </w:pPr>
            <w:r w:rsidRPr="005530B3">
              <w:rPr>
                <w:szCs w:val="24"/>
              </w:rPr>
              <w:t>FAQ</w:t>
            </w:r>
          </w:p>
        </w:tc>
      </w:tr>
      <w:tr w:rsidR="00184684" w:rsidRPr="005530B3" w14:paraId="2FA3F6A6" w14:textId="77777777" w:rsidTr="00CD7AFC">
        <w:tc>
          <w:tcPr>
            <w:tcW w:w="7225" w:type="dxa"/>
          </w:tcPr>
          <w:p w14:paraId="02FE8D54" w14:textId="77777777" w:rsidR="00184684" w:rsidRPr="005530B3" w:rsidRDefault="00184684" w:rsidP="00CD7AFC">
            <w:pPr>
              <w:pStyle w:val="TableText"/>
              <w:rPr>
                <w:szCs w:val="24"/>
              </w:rPr>
            </w:pPr>
            <w:r w:rsidRPr="005530B3">
              <w:rPr>
                <w:szCs w:val="24"/>
              </w:rPr>
              <w:t>GQA Qualifications Limited</w:t>
            </w:r>
          </w:p>
        </w:tc>
        <w:tc>
          <w:tcPr>
            <w:tcW w:w="1842" w:type="dxa"/>
          </w:tcPr>
          <w:p w14:paraId="7A80860F" w14:textId="77777777" w:rsidR="00184684" w:rsidRPr="005530B3" w:rsidRDefault="00184684" w:rsidP="00CD7AFC">
            <w:pPr>
              <w:pStyle w:val="TableText"/>
              <w:rPr>
                <w:szCs w:val="24"/>
              </w:rPr>
            </w:pPr>
            <w:r w:rsidRPr="005530B3">
              <w:rPr>
                <w:szCs w:val="24"/>
              </w:rPr>
              <w:t>GQA</w:t>
            </w:r>
          </w:p>
        </w:tc>
      </w:tr>
      <w:tr w:rsidR="00184684" w:rsidRPr="005530B3" w14:paraId="54E6ECA0" w14:textId="77777777" w:rsidTr="00CD7AFC">
        <w:tc>
          <w:tcPr>
            <w:tcW w:w="7225" w:type="dxa"/>
          </w:tcPr>
          <w:p w14:paraId="4039F8D3" w14:textId="77777777" w:rsidR="00184684" w:rsidRPr="005530B3" w:rsidRDefault="00184684" w:rsidP="00CD7AFC">
            <w:pPr>
              <w:pStyle w:val="TableText"/>
              <w:rPr>
                <w:szCs w:val="24"/>
              </w:rPr>
            </w:pPr>
            <w:r w:rsidRPr="005530B3">
              <w:rPr>
                <w:szCs w:val="24"/>
              </w:rPr>
              <w:t>Highfield Qualifications</w:t>
            </w:r>
          </w:p>
        </w:tc>
        <w:tc>
          <w:tcPr>
            <w:tcW w:w="1842" w:type="dxa"/>
          </w:tcPr>
          <w:p w14:paraId="0B0B8B2D" w14:textId="77777777" w:rsidR="00184684" w:rsidRPr="005530B3" w:rsidRDefault="00184684" w:rsidP="00CD7AFC">
            <w:pPr>
              <w:pStyle w:val="TableText"/>
              <w:rPr>
                <w:szCs w:val="24"/>
              </w:rPr>
            </w:pPr>
            <w:r w:rsidRPr="005530B3">
              <w:rPr>
                <w:szCs w:val="24"/>
              </w:rPr>
              <w:t>N/A</w:t>
            </w:r>
          </w:p>
        </w:tc>
      </w:tr>
      <w:tr w:rsidR="00184684" w:rsidRPr="005530B3" w14:paraId="140C3C5F" w14:textId="77777777" w:rsidTr="00CD7AFC">
        <w:tc>
          <w:tcPr>
            <w:tcW w:w="7225" w:type="dxa"/>
          </w:tcPr>
          <w:p w14:paraId="3A10A791" w14:textId="77777777" w:rsidR="00184684" w:rsidRPr="005530B3" w:rsidRDefault="00184684" w:rsidP="00CD7AFC">
            <w:pPr>
              <w:pStyle w:val="TableText"/>
              <w:rPr>
                <w:szCs w:val="24"/>
              </w:rPr>
            </w:pPr>
            <w:r w:rsidRPr="005530B3">
              <w:rPr>
                <w:szCs w:val="24"/>
              </w:rPr>
              <w:t>IMI Awards Limited</w:t>
            </w:r>
          </w:p>
        </w:tc>
        <w:tc>
          <w:tcPr>
            <w:tcW w:w="1842" w:type="dxa"/>
          </w:tcPr>
          <w:p w14:paraId="2BF93FAB" w14:textId="77777777" w:rsidR="00184684" w:rsidRPr="005530B3" w:rsidRDefault="00184684" w:rsidP="00CD7AFC">
            <w:pPr>
              <w:pStyle w:val="TableText"/>
              <w:rPr>
                <w:szCs w:val="24"/>
              </w:rPr>
            </w:pPr>
            <w:r w:rsidRPr="005530B3">
              <w:rPr>
                <w:szCs w:val="24"/>
              </w:rPr>
              <w:t>IMI</w:t>
            </w:r>
          </w:p>
        </w:tc>
      </w:tr>
      <w:tr w:rsidR="00184684" w:rsidRPr="005530B3" w14:paraId="6F20F433" w14:textId="77777777" w:rsidTr="00CD7AFC">
        <w:tc>
          <w:tcPr>
            <w:tcW w:w="7225" w:type="dxa"/>
          </w:tcPr>
          <w:p w14:paraId="3474B34C" w14:textId="77777777" w:rsidR="00184684" w:rsidRPr="005530B3" w:rsidRDefault="00184684" w:rsidP="00CD7AFC">
            <w:pPr>
              <w:pStyle w:val="TableText"/>
              <w:rPr>
                <w:szCs w:val="24"/>
              </w:rPr>
            </w:pPr>
            <w:r w:rsidRPr="005530B3">
              <w:rPr>
                <w:szCs w:val="24"/>
              </w:rPr>
              <w:t>ITC First</w:t>
            </w:r>
          </w:p>
        </w:tc>
        <w:tc>
          <w:tcPr>
            <w:tcW w:w="1842" w:type="dxa"/>
          </w:tcPr>
          <w:p w14:paraId="7C0F3995" w14:textId="77777777" w:rsidR="00184684" w:rsidRPr="005530B3" w:rsidRDefault="00184684" w:rsidP="00CD7AFC">
            <w:pPr>
              <w:pStyle w:val="TableText"/>
              <w:rPr>
                <w:szCs w:val="24"/>
              </w:rPr>
            </w:pPr>
            <w:r w:rsidRPr="005530B3">
              <w:rPr>
                <w:szCs w:val="24"/>
              </w:rPr>
              <w:t>ITC</w:t>
            </w:r>
          </w:p>
        </w:tc>
      </w:tr>
      <w:tr w:rsidR="00184684" w:rsidRPr="005530B3" w14:paraId="4A64C2D7" w14:textId="77777777" w:rsidTr="00CD7AFC">
        <w:tc>
          <w:tcPr>
            <w:tcW w:w="7225" w:type="dxa"/>
          </w:tcPr>
          <w:p w14:paraId="5E453818" w14:textId="77777777" w:rsidR="00184684" w:rsidRPr="005530B3" w:rsidRDefault="00184684" w:rsidP="00CD7AFC">
            <w:pPr>
              <w:pStyle w:val="TableText"/>
              <w:rPr>
                <w:szCs w:val="24"/>
              </w:rPr>
            </w:pPr>
            <w:r w:rsidRPr="005530B3">
              <w:rPr>
                <w:szCs w:val="24"/>
              </w:rPr>
              <w:t>Lantra Awards Limited</w:t>
            </w:r>
          </w:p>
        </w:tc>
        <w:tc>
          <w:tcPr>
            <w:tcW w:w="1842" w:type="dxa"/>
          </w:tcPr>
          <w:p w14:paraId="2085DC65" w14:textId="77777777" w:rsidR="00184684" w:rsidRPr="005530B3" w:rsidRDefault="00184684" w:rsidP="00CD7AFC">
            <w:pPr>
              <w:pStyle w:val="TableText"/>
              <w:rPr>
                <w:szCs w:val="24"/>
              </w:rPr>
            </w:pPr>
            <w:r w:rsidRPr="005530B3">
              <w:rPr>
                <w:szCs w:val="24"/>
              </w:rPr>
              <w:t>N/A</w:t>
            </w:r>
          </w:p>
        </w:tc>
      </w:tr>
      <w:tr w:rsidR="00184684" w:rsidRPr="005530B3" w14:paraId="2CF67044" w14:textId="77777777" w:rsidTr="00CD7AFC">
        <w:tc>
          <w:tcPr>
            <w:tcW w:w="7225" w:type="dxa"/>
          </w:tcPr>
          <w:p w14:paraId="16939C22" w14:textId="77777777" w:rsidR="00184684" w:rsidRPr="005530B3" w:rsidRDefault="00184684" w:rsidP="00CD7AFC">
            <w:pPr>
              <w:pStyle w:val="TableText"/>
              <w:rPr>
                <w:szCs w:val="24"/>
              </w:rPr>
            </w:pPr>
            <w:r>
              <w:rPr>
                <w:szCs w:val="24"/>
              </w:rPr>
              <w:t>MP Awards</w:t>
            </w:r>
          </w:p>
        </w:tc>
        <w:tc>
          <w:tcPr>
            <w:tcW w:w="1842" w:type="dxa"/>
          </w:tcPr>
          <w:p w14:paraId="37D978A7" w14:textId="77777777" w:rsidR="00184684" w:rsidRPr="005530B3" w:rsidRDefault="00184684" w:rsidP="00CD7AFC">
            <w:pPr>
              <w:pStyle w:val="TableText"/>
              <w:rPr>
                <w:szCs w:val="24"/>
              </w:rPr>
            </w:pPr>
            <w:r>
              <w:rPr>
                <w:szCs w:val="24"/>
              </w:rPr>
              <w:t>N/A</w:t>
            </w:r>
          </w:p>
        </w:tc>
      </w:tr>
      <w:tr w:rsidR="00184684" w:rsidRPr="005530B3" w14:paraId="457EAFD6" w14:textId="77777777" w:rsidTr="00CD7AFC">
        <w:tc>
          <w:tcPr>
            <w:tcW w:w="7225" w:type="dxa"/>
          </w:tcPr>
          <w:p w14:paraId="053DB321" w14:textId="77777777" w:rsidR="00184684" w:rsidRPr="005530B3" w:rsidRDefault="00184684" w:rsidP="00CD7AFC">
            <w:pPr>
              <w:pStyle w:val="TableText"/>
              <w:rPr>
                <w:szCs w:val="24"/>
              </w:rPr>
            </w:pPr>
            <w:r w:rsidRPr="005530B3">
              <w:rPr>
                <w:szCs w:val="24"/>
              </w:rPr>
              <w:t>National Examination Board in Occupational Safety and Health</w:t>
            </w:r>
          </w:p>
        </w:tc>
        <w:tc>
          <w:tcPr>
            <w:tcW w:w="1842" w:type="dxa"/>
          </w:tcPr>
          <w:p w14:paraId="2B0DA4F9" w14:textId="77777777" w:rsidR="00184684" w:rsidRPr="005530B3" w:rsidRDefault="00184684" w:rsidP="00CD7AFC">
            <w:pPr>
              <w:pStyle w:val="TableText"/>
              <w:rPr>
                <w:szCs w:val="24"/>
              </w:rPr>
            </w:pPr>
            <w:r w:rsidRPr="005530B3">
              <w:rPr>
                <w:szCs w:val="24"/>
              </w:rPr>
              <w:t>NEBOSH</w:t>
            </w:r>
          </w:p>
        </w:tc>
      </w:tr>
      <w:tr w:rsidR="00184684" w:rsidRPr="005530B3" w14:paraId="12A87FEF" w14:textId="77777777" w:rsidTr="00CD7AFC">
        <w:tc>
          <w:tcPr>
            <w:tcW w:w="7225" w:type="dxa"/>
          </w:tcPr>
          <w:p w14:paraId="6B9BE087" w14:textId="77777777" w:rsidR="00184684" w:rsidRPr="005530B3" w:rsidRDefault="00184684" w:rsidP="00CD7AFC">
            <w:pPr>
              <w:pStyle w:val="TableText"/>
              <w:rPr>
                <w:szCs w:val="24"/>
              </w:rPr>
            </w:pPr>
            <w:r w:rsidRPr="005530B3" w:rsidDel="00872EEE">
              <w:rPr>
                <w:szCs w:val="24"/>
              </w:rPr>
              <w:t>PIABC</w:t>
            </w:r>
            <w:r>
              <w:rPr>
                <w:szCs w:val="24"/>
              </w:rPr>
              <w:t xml:space="preserve"> Limited</w:t>
            </w:r>
          </w:p>
        </w:tc>
        <w:tc>
          <w:tcPr>
            <w:tcW w:w="1842" w:type="dxa"/>
          </w:tcPr>
          <w:p w14:paraId="5601806C" w14:textId="77777777" w:rsidR="00184684" w:rsidRPr="005530B3" w:rsidRDefault="00184684" w:rsidP="00CD7AFC">
            <w:pPr>
              <w:pStyle w:val="TableText"/>
              <w:rPr>
                <w:szCs w:val="24"/>
              </w:rPr>
            </w:pPr>
            <w:r w:rsidRPr="005530B3">
              <w:rPr>
                <w:szCs w:val="24"/>
              </w:rPr>
              <w:t>N/A</w:t>
            </w:r>
          </w:p>
        </w:tc>
      </w:tr>
      <w:tr w:rsidR="001A2C4C" w:rsidRPr="005530B3" w14:paraId="30E8B17F" w14:textId="77777777" w:rsidTr="00CD7AFC">
        <w:tc>
          <w:tcPr>
            <w:tcW w:w="7225" w:type="dxa"/>
          </w:tcPr>
          <w:p w14:paraId="55E01ACC" w14:textId="45548B36" w:rsidR="001A2C4C" w:rsidRPr="005530B3" w:rsidRDefault="001A2C4C" w:rsidP="00CD7AFC">
            <w:pPr>
              <w:pStyle w:val="TableText"/>
              <w:rPr>
                <w:szCs w:val="24"/>
              </w:rPr>
            </w:pPr>
            <w:r>
              <w:rPr>
                <w:szCs w:val="24"/>
              </w:rPr>
              <w:t>Qualifications Scotland</w:t>
            </w:r>
          </w:p>
        </w:tc>
        <w:tc>
          <w:tcPr>
            <w:tcW w:w="1842" w:type="dxa"/>
          </w:tcPr>
          <w:p w14:paraId="1170D6AF" w14:textId="6295DEF2" w:rsidR="001A2C4C" w:rsidRPr="005530B3" w:rsidRDefault="001A2C4C" w:rsidP="00CD7AFC">
            <w:pPr>
              <w:pStyle w:val="TableText"/>
              <w:rPr>
                <w:szCs w:val="24"/>
              </w:rPr>
            </w:pPr>
            <w:r>
              <w:rPr>
                <w:szCs w:val="24"/>
              </w:rPr>
              <w:t>N/A</w:t>
            </w:r>
          </w:p>
        </w:tc>
      </w:tr>
      <w:tr w:rsidR="00184684" w:rsidRPr="005530B3" w14:paraId="7D301C2F" w14:textId="77777777" w:rsidTr="00CD7AFC">
        <w:tc>
          <w:tcPr>
            <w:tcW w:w="7225" w:type="dxa"/>
          </w:tcPr>
          <w:p w14:paraId="764C3957" w14:textId="77777777" w:rsidR="00184684" w:rsidRPr="005530B3" w:rsidRDefault="00184684" w:rsidP="00CD7AFC">
            <w:pPr>
              <w:pStyle w:val="TableText"/>
              <w:rPr>
                <w:szCs w:val="24"/>
              </w:rPr>
            </w:pPr>
            <w:r w:rsidRPr="005530B3">
              <w:rPr>
                <w:szCs w:val="24"/>
              </w:rPr>
              <w:t>RSL</w:t>
            </w:r>
          </w:p>
        </w:tc>
        <w:tc>
          <w:tcPr>
            <w:tcW w:w="1842" w:type="dxa"/>
          </w:tcPr>
          <w:p w14:paraId="6540ACC0" w14:textId="77777777" w:rsidR="00184684" w:rsidRPr="005530B3" w:rsidRDefault="00184684" w:rsidP="00CD7AFC">
            <w:pPr>
              <w:pStyle w:val="TableText"/>
              <w:rPr>
                <w:szCs w:val="24"/>
              </w:rPr>
            </w:pPr>
            <w:r w:rsidRPr="005530B3">
              <w:rPr>
                <w:color w:val="000000" w:themeColor="text1"/>
                <w:szCs w:val="24"/>
              </w:rPr>
              <w:t>N/A</w:t>
            </w:r>
          </w:p>
        </w:tc>
      </w:tr>
      <w:tr w:rsidR="00184684" w:rsidRPr="005530B3" w14:paraId="4988FEEA" w14:textId="77777777" w:rsidTr="00CD7AFC">
        <w:trPr>
          <w:trHeight w:val="371"/>
        </w:trPr>
        <w:tc>
          <w:tcPr>
            <w:tcW w:w="7225" w:type="dxa"/>
          </w:tcPr>
          <w:p w14:paraId="39B6407E" w14:textId="77777777" w:rsidR="00184684" w:rsidRPr="005530B3" w:rsidRDefault="00184684" w:rsidP="00CD7AFC">
            <w:pPr>
              <w:pStyle w:val="TableText"/>
              <w:rPr>
                <w:szCs w:val="24"/>
              </w:rPr>
            </w:pPr>
            <w:r w:rsidRPr="005530B3" w:rsidDel="00872EEE">
              <w:rPr>
                <w:szCs w:val="24"/>
              </w:rPr>
              <w:t>Royal Academy of Dance</w:t>
            </w:r>
          </w:p>
        </w:tc>
        <w:tc>
          <w:tcPr>
            <w:tcW w:w="1842" w:type="dxa"/>
          </w:tcPr>
          <w:p w14:paraId="1FD500B6" w14:textId="77777777" w:rsidR="00184684" w:rsidRPr="005530B3" w:rsidRDefault="00184684" w:rsidP="00CD7AFC">
            <w:pPr>
              <w:pStyle w:val="TableText"/>
              <w:rPr>
                <w:szCs w:val="24"/>
              </w:rPr>
            </w:pPr>
            <w:r w:rsidRPr="005530B3" w:rsidDel="00872EEE">
              <w:rPr>
                <w:szCs w:val="24"/>
              </w:rPr>
              <w:t>RAD</w:t>
            </w:r>
          </w:p>
        </w:tc>
      </w:tr>
      <w:tr w:rsidR="00184684" w:rsidRPr="005530B3" w14:paraId="0B4B19F8" w14:textId="77777777" w:rsidTr="00CD7AFC">
        <w:tc>
          <w:tcPr>
            <w:tcW w:w="7225" w:type="dxa"/>
          </w:tcPr>
          <w:p w14:paraId="27A824B6" w14:textId="77777777" w:rsidR="00184684" w:rsidRPr="005530B3" w:rsidRDefault="00184684" w:rsidP="00CD7AFC">
            <w:pPr>
              <w:pStyle w:val="TableText"/>
              <w:rPr>
                <w:szCs w:val="24"/>
              </w:rPr>
            </w:pPr>
            <w:r w:rsidRPr="005530B3">
              <w:rPr>
                <w:szCs w:val="24"/>
              </w:rPr>
              <w:t>Safety Training Awards Limited</w:t>
            </w:r>
          </w:p>
        </w:tc>
        <w:tc>
          <w:tcPr>
            <w:tcW w:w="1842" w:type="dxa"/>
          </w:tcPr>
          <w:p w14:paraId="78951B74" w14:textId="77777777" w:rsidR="00184684" w:rsidRPr="005530B3" w:rsidRDefault="00184684" w:rsidP="00CD7AFC">
            <w:pPr>
              <w:pStyle w:val="TableText"/>
              <w:rPr>
                <w:szCs w:val="24"/>
              </w:rPr>
            </w:pPr>
            <w:r w:rsidRPr="005530B3">
              <w:rPr>
                <w:szCs w:val="24"/>
              </w:rPr>
              <w:t>STA</w:t>
            </w:r>
          </w:p>
        </w:tc>
      </w:tr>
      <w:tr w:rsidR="00184684" w:rsidRPr="005530B3" w14:paraId="6816838E" w14:textId="77777777" w:rsidTr="00CD7AFC">
        <w:tc>
          <w:tcPr>
            <w:tcW w:w="7225" w:type="dxa"/>
          </w:tcPr>
          <w:p w14:paraId="1FD7D49F" w14:textId="77777777" w:rsidR="00184684" w:rsidRPr="005530B3" w:rsidDel="00872EEE" w:rsidRDefault="00184684" w:rsidP="00CD7AFC">
            <w:pPr>
              <w:pStyle w:val="TableText"/>
              <w:rPr>
                <w:szCs w:val="24"/>
              </w:rPr>
            </w:pPr>
            <w:r w:rsidRPr="005530B3">
              <w:rPr>
                <w:szCs w:val="24"/>
              </w:rPr>
              <w:t xml:space="preserve">SFEDI Awards </w:t>
            </w:r>
          </w:p>
        </w:tc>
        <w:tc>
          <w:tcPr>
            <w:tcW w:w="1842" w:type="dxa"/>
          </w:tcPr>
          <w:p w14:paraId="36049009" w14:textId="77777777" w:rsidR="00184684" w:rsidRPr="005530B3" w:rsidDel="00872EEE" w:rsidRDefault="00184684" w:rsidP="00CD7AFC">
            <w:pPr>
              <w:pStyle w:val="TableText"/>
              <w:rPr>
                <w:szCs w:val="24"/>
              </w:rPr>
            </w:pPr>
            <w:r w:rsidRPr="005530B3">
              <w:rPr>
                <w:szCs w:val="24"/>
              </w:rPr>
              <w:t>N/A</w:t>
            </w:r>
          </w:p>
        </w:tc>
      </w:tr>
      <w:tr w:rsidR="001A2C4C" w:rsidRPr="005530B3" w14:paraId="426A7208" w14:textId="77777777" w:rsidTr="00CD7AFC">
        <w:tc>
          <w:tcPr>
            <w:tcW w:w="7225" w:type="dxa"/>
          </w:tcPr>
          <w:p w14:paraId="2954D84B" w14:textId="11F6F015" w:rsidR="001A2C4C" w:rsidRPr="005530B3" w:rsidRDefault="001A2C4C" w:rsidP="00CD7AFC">
            <w:pPr>
              <w:pStyle w:val="TableText"/>
              <w:rPr>
                <w:szCs w:val="24"/>
              </w:rPr>
            </w:pPr>
            <w:r>
              <w:rPr>
                <w:szCs w:val="24"/>
              </w:rPr>
              <w:t>SFJ Awards</w:t>
            </w:r>
          </w:p>
        </w:tc>
        <w:tc>
          <w:tcPr>
            <w:tcW w:w="1842" w:type="dxa"/>
          </w:tcPr>
          <w:p w14:paraId="36FA7BC1" w14:textId="4C070F29" w:rsidR="001A2C4C" w:rsidRPr="005530B3" w:rsidRDefault="001A2C4C" w:rsidP="00CD7AFC">
            <w:pPr>
              <w:pStyle w:val="TableText"/>
              <w:rPr>
                <w:szCs w:val="24"/>
              </w:rPr>
            </w:pPr>
            <w:r>
              <w:rPr>
                <w:szCs w:val="24"/>
              </w:rPr>
              <w:t>N/A</w:t>
            </w:r>
          </w:p>
        </w:tc>
      </w:tr>
      <w:tr w:rsidR="00184684" w:rsidRPr="005530B3" w14:paraId="68E98C5D" w14:textId="77777777" w:rsidTr="00CD7AFC">
        <w:tc>
          <w:tcPr>
            <w:tcW w:w="7225" w:type="dxa"/>
          </w:tcPr>
          <w:p w14:paraId="42C1DA11" w14:textId="77777777" w:rsidR="00184684" w:rsidRPr="005530B3" w:rsidDel="006C760B" w:rsidRDefault="00184684" w:rsidP="00CD7AFC">
            <w:pPr>
              <w:pStyle w:val="TableText"/>
              <w:rPr>
                <w:szCs w:val="24"/>
              </w:rPr>
            </w:pPr>
            <w:r w:rsidRPr="005530B3">
              <w:rPr>
                <w:szCs w:val="24"/>
              </w:rPr>
              <w:t xml:space="preserve">Smart Awards </w:t>
            </w:r>
          </w:p>
        </w:tc>
        <w:tc>
          <w:tcPr>
            <w:tcW w:w="1842" w:type="dxa"/>
          </w:tcPr>
          <w:p w14:paraId="21D7A534" w14:textId="77777777" w:rsidR="00184684" w:rsidRPr="005530B3" w:rsidDel="006C760B" w:rsidRDefault="00184684" w:rsidP="00CD7AFC">
            <w:pPr>
              <w:pStyle w:val="TableText"/>
              <w:rPr>
                <w:szCs w:val="24"/>
              </w:rPr>
            </w:pPr>
            <w:r w:rsidRPr="005530B3">
              <w:rPr>
                <w:szCs w:val="24"/>
              </w:rPr>
              <w:t>N/A</w:t>
            </w:r>
          </w:p>
        </w:tc>
      </w:tr>
      <w:tr w:rsidR="00184684" w:rsidRPr="005530B3" w14:paraId="709516E7" w14:textId="77777777" w:rsidTr="00CD7AFC">
        <w:tc>
          <w:tcPr>
            <w:tcW w:w="7225" w:type="dxa"/>
          </w:tcPr>
          <w:p w14:paraId="62BAA8C5" w14:textId="77777777" w:rsidR="00184684" w:rsidRPr="005530B3" w:rsidDel="006C760B" w:rsidRDefault="00184684" w:rsidP="00CD7AFC">
            <w:pPr>
              <w:pStyle w:val="TableText"/>
              <w:rPr>
                <w:szCs w:val="24"/>
              </w:rPr>
            </w:pPr>
            <w:r>
              <w:rPr>
                <w:szCs w:val="24"/>
              </w:rPr>
              <w:t xml:space="preserve">The </w:t>
            </w:r>
            <w:r w:rsidRPr="005530B3">
              <w:rPr>
                <w:szCs w:val="24"/>
              </w:rPr>
              <w:t>British Horse Society Qualifications</w:t>
            </w:r>
          </w:p>
        </w:tc>
        <w:tc>
          <w:tcPr>
            <w:tcW w:w="1842" w:type="dxa"/>
          </w:tcPr>
          <w:p w14:paraId="2DE9775E" w14:textId="77777777" w:rsidR="00184684" w:rsidRPr="005530B3" w:rsidDel="006C760B" w:rsidRDefault="00184684" w:rsidP="00CD7AFC">
            <w:pPr>
              <w:pStyle w:val="TableText"/>
              <w:rPr>
                <w:szCs w:val="24"/>
              </w:rPr>
            </w:pPr>
            <w:r w:rsidRPr="005530B3">
              <w:rPr>
                <w:szCs w:val="24"/>
              </w:rPr>
              <w:t>BHSQ</w:t>
            </w:r>
          </w:p>
        </w:tc>
      </w:tr>
      <w:tr w:rsidR="00184684" w:rsidRPr="005530B3" w14:paraId="695583F0" w14:textId="77777777" w:rsidTr="00CD7AFC">
        <w:tc>
          <w:tcPr>
            <w:tcW w:w="7225" w:type="dxa"/>
          </w:tcPr>
          <w:p w14:paraId="229CA03E" w14:textId="7A3DB57F" w:rsidR="00184684" w:rsidRPr="005530B3" w:rsidRDefault="00184684" w:rsidP="00CD7AFC">
            <w:pPr>
              <w:pStyle w:val="TableText"/>
              <w:rPr>
                <w:szCs w:val="24"/>
              </w:rPr>
            </w:pPr>
            <w:r w:rsidRPr="005530B3">
              <w:rPr>
                <w:szCs w:val="24"/>
              </w:rPr>
              <w:t xml:space="preserve">The </w:t>
            </w:r>
            <w:r w:rsidR="009B3A04">
              <w:rPr>
                <w:szCs w:val="24"/>
              </w:rPr>
              <w:t>King</w:t>
            </w:r>
            <w:r w:rsidRPr="005530B3">
              <w:rPr>
                <w:szCs w:val="24"/>
              </w:rPr>
              <w:t>’s Trust</w:t>
            </w:r>
          </w:p>
        </w:tc>
        <w:tc>
          <w:tcPr>
            <w:tcW w:w="1842" w:type="dxa"/>
          </w:tcPr>
          <w:p w14:paraId="6DBC3BF8" w14:textId="77777777" w:rsidR="00184684" w:rsidRDefault="00184684" w:rsidP="00CD7AFC">
            <w:pPr>
              <w:pStyle w:val="TableText"/>
              <w:rPr>
                <w:szCs w:val="24"/>
              </w:rPr>
            </w:pPr>
            <w:r w:rsidRPr="005530B3">
              <w:rPr>
                <w:szCs w:val="24"/>
              </w:rPr>
              <w:t>N/A</w:t>
            </w:r>
          </w:p>
        </w:tc>
      </w:tr>
      <w:tr w:rsidR="00184684" w:rsidRPr="005530B3" w14:paraId="5ED82413" w14:textId="77777777" w:rsidTr="00CD7AFC">
        <w:tc>
          <w:tcPr>
            <w:tcW w:w="7225" w:type="dxa"/>
          </w:tcPr>
          <w:p w14:paraId="10B38F4B" w14:textId="77777777" w:rsidR="00184684" w:rsidRPr="005530B3" w:rsidRDefault="00184684" w:rsidP="00CD7AFC">
            <w:pPr>
              <w:pStyle w:val="TableText"/>
              <w:rPr>
                <w:szCs w:val="24"/>
              </w:rPr>
            </w:pPr>
            <w:r>
              <w:rPr>
                <w:szCs w:val="24"/>
              </w:rPr>
              <w:t>The Royal Environmental Health Institute of Scotland</w:t>
            </w:r>
          </w:p>
        </w:tc>
        <w:tc>
          <w:tcPr>
            <w:tcW w:w="1842" w:type="dxa"/>
          </w:tcPr>
          <w:p w14:paraId="538CE272" w14:textId="77777777" w:rsidR="00184684" w:rsidRPr="005530B3" w:rsidRDefault="00184684" w:rsidP="00CD7AFC">
            <w:pPr>
              <w:pStyle w:val="TableText"/>
              <w:rPr>
                <w:szCs w:val="24"/>
              </w:rPr>
            </w:pPr>
            <w:r>
              <w:rPr>
                <w:szCs w:val="24"/>
              </w:rPr>
              <w:t>REHIS</w:t>
            </w:r>
          </w:p>
        </w:tc>
      </w:tr>
      <w:tr w:rsidR="009B3A04" w:rsidRPr="005530B3" w14:paraId="4FF7F7C6" w14:textId="77777777" w:rsidTr="00CD7AFC">
        <w:tc>
          <w:tcPr>
            <w:tcW w:w="7225" w:type="dxa"/>
          </w:tcPr>
          <w:p w14:paraId="4CEB75B0" w14:textId="35F501E6" w:rsidR="009B3A04" w:rsidRDefault="009B3A04" w:rsidP="00CD7AFC">
            <w:pPr>
              <w:pStyle w:val="TableText"/>
              <w:rPr>
                <w:szCs w:val="24"/>
              </w:rPr>
            </w:pPr>
            <w:r>
              <w:rPr>
                <w:szCs w:val="24"/>
              </w:rPr>
              <w:t>Vet Skill Limited</w:t>
            </w:r>
          </w:p>
        </w:tc>
        <w:tc>
          <w:tcPr>
            <w:tcW w:w="1842" w:type="dxa"/>
          </w:tcPr>
          <w:p w14:paraId="000EB9BB" w14:textId="18566154" w:rsidR="009B3A04" w:rsidRDefault="009B3A04" w:rsidP="00CD7AFC">
            <w:pPr>
              <w:pStyle w:val="TableText"/>
              <w:rPr>
                <w:szCs w:val="24"/>
              </w:rPr>
            </w:pPr>
            <w:r>
              <w:rPr>
                <w:szCs w:val="24"/>
              </w:rPr>
              <w:t>N/A</w:t>
            </w:r>
          </w:p>
        </w:tc>
      </w:tr>
      <w:tr w:rsidR="00184684" w:rsidRPr="005530B3" w14:paraId="40EB5A76" w14:textId="77777777" w:rsidTr="00CD7AFC">
        <w:tc>
          <w:tcPr>
            <w:tcW w:w="7225" w:type="dxa"/>
          </w:tcPr>
          <w:p w14:paraId="24ECE5FD" w14:textId="77777777" w:rsidR="00184684" w:rsidRPr="005530B3" w:rsidRDefault="00184684" w:rsidP="00CD7AFC">
            <w:pPr>
              <w:pStyle w:val="TableText"/>
              <w:rPr>
                <w:szCs w:val="24"/>
              </w:rPr>
            </w:pPr>
            <w:r w:rsidRPr="005530B3" w:rsidDel="006C760B">
              <w:rPr>
                <w:szCs w:val="24"/>
              </w:rPr>
              <w:t>Vocational Training Charitable Trust</w:t>
            </w:r>
          </w:p>
        </w:tc>
        <w:tc>
          <w:tcPr>
            <w:tcW w:w="1842" w:type="dxa"/>
          </w:tcPr>
          <w:p w14:paraId="2F3FE2C5" w14:textId="77777777" w:rsidR="00184684" w:rsidRPr="005530B3" w:rsidRDefault="00184684" w:rsidP="00CD7AFC">
            <w:pPr>
              <w:pStyle w:val="TableText"/>
              <w:rPr>
                <w:szCs w:val="24"/>
              </w:rPr>
            </w:pPr>
            <w:r w:rsidRPr="005530B3" w:rsidDel="006C760B">
              <w:rPr>
                <w:szCs w:val="24"/>
              </w:rPr>
              <w:t>VTCT</w:t>
            </w:r>
          </w:p>
        </w:tc>
      </w:tr>
    </w:tbl>
    <w:p w14:paraId="1FFA31DE" w14:textId="77777777" w:rsidR="00184684" w:rsidRPr="007236E2" w:rsidRDefault="00184684" w:rsidP="00184684"/>
    <w:p w14:paraId="1F5E7133" w14:textId="77777777" w:rsidR="000C0D31" w:rsidRPr="000C0D31" w:rsidRDefault="000C0D31" w:rsidP="000C0D31">
      <w:pPr>
        <w:pStyle w:val="BodyText15"/>
      </w:pPr>
    </w:p>
    <w:sectPr w:rsidR="000C0D31" w:rsidRPr="000C0D31" w:rsidSect="000C0D31">
      <w:footerReference w:type="default" r:id="rId45"/>
      <w:pgSz w:w="11906" w:h="16838" w:code="9"/>
      <w:pgMar w:top="1418" w:right="1418" w:bottom="1418" w:left="1418" w:header="850" w:footer="85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BBE0A" w14:textId="77777777" w:rsidR="009C10F8" w:rsidRDefault="009C10F8" w:rsidP="00B1646E">
      <w:r>
        <w:separator/>
      </w:r>
    </w:p>
  </w:endnote>
  <w:endnote w:type="continuationSeparator" w:id="0">
    <w:p w14:paraId="5E30AD68" w14:textId="77777777" w:rsidR="009C10F8" w:rsidRDefault="009C10F8" w:rsidP="00B1646E">
      <w:r>
        <w:continuationSeparator/>
      </w:r>
    </w:p>
  </w:endnote>
  <w:endnote w:type="continuationNotice" w:id="1">
    <w:p w14:paraId="2605F4DD" w14:textId="77777777" w:rsidR="009C10F8" w:rsidRDefault="009C10F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Jost">
    <w:panose1 w:val="00000000000000000000"/>
    <w:charset w:val="00"/>
    <w:family w:val="auto"/>
    <w:pitch w:val="variable"/>
    <w:sig w:usb0="A00002EF" w:usb1="0000205B" w:usb2="00000010" w:usb3="00000000" w:csb0="000000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7C75" w14:textId="77777777" w:rsidR="00184684" w:rsidRDefault="00184684" w:rsidP="00CD7A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1187AEE" w14:textId="77777777" w:rsidR="00184684" w:rsidRDefault="00184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8A9B" w14:textId="69D1D033" w:rsidR="000C0D31" w:rsidRDefault="00184684" w:rsidP="00184684">
    <w:pPr>
      <w:pStyle w:val="Footer"/>
      <w:tabs>
        <w:tab w:val="clear" w:pos="9356"/>
        <w:tab w:val="left" w:pos="5130"/>
        <w:tab w:val="right" w:pos="9070"/>
      </w:tabs>
    </w:pPr>
    <w:r>
      <w:t>Annual Report</w:t>
    </w:r>
    <w:r w:rsidR="000C0D31">
      <w:tab/>
    </w:r>
    <w:r>
      <w:tab/>
    </w:r>
    <w:r w:rsidR="000C0D31">
      <w:fldChar w:fldCharType="begin"/>
    </w:r>
    <w:r w:rsidR="000C0D31">
      <w:instrText xml:space="preserve"> PAGE   \* MERGEFORMAT </w:instrText>
    </w:r>
    <w:r w:rsidR="000C0D31">
      <w:fldChar w:fldCharType="separate"/>
    </w:r>
    <w:r w:rsidR="000C0D31">
      <w:rPr>
        <w:noProof/>
      </w:rPr>
      <w:t>1</w:t>
    </w:r>
    <w:r w:rsidR="000C0D3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24D43" w14:textId="77777777" w:rsidR="009C10F8" w:rsidRDefault="009C10F8" w:rsidP="00B1646E">
      <w:r>
        <w:separator/>
      </w:r>
    </w:p>
  </w:footnote>
  <w:footnote w:type="continuationSeparator" w:id="0">
    <w:p w14:paraId="6F95B095" w14:textId="77777777" w:rsidR="009C10F8" w:rsidRDefault="009C10F8" w:rsidP="00B1646E">
      <w:r>
        <w:continuationSeparator/>
      </w:r>
    </w:p>
  </w:footnote>
  <w:footnote w:type="continuationNotice" w:id="1">
    <w:p w14:paraId="20B3D288" w14:textId="77777777" w:rsidR="009C10F8" w:rsidRDefault="009C10F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95C81EE"/>
    <w:lvl w:ilvl="0">
      <w:start w:val="1"/>
      <w:numFmt w:val="decimal"/>
      <w:lvlText w:val="%1."/>
      <w:lvlJc w:val="left"/>
      <w:pPr>
        <w:tabs>
          <w:tab w:val="num" w:pos="926"/>
        </w:tabs>
        <w:ind w:left="926" w:hanging="360"/>
      </w:pPr>
    </w:lvl>
  </w:abstractNum>
  <w:abstractNum w:abstractNumId="1" w15:restartNumberingAfterBreak="0">
    <w:nsid w:val="FFFFFF89"/>
    <w:multiLevelType w:val="singleLevel"/>
    <w:tmpl w:val="EB4A2E1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581A05"/>
    <w:multiLevelType w:val="hybridMultilevel"/>
    <w:tmpl w:val="570CD796"/>
    <w:lvl w:ilvl="0" w:tplc="0F522760">
      <w:start w:val="1"/>
      <w:numFmt w:val="bullet"/>
      <w:lvlText w:val=""/>
      <w:lvlJc w:val="left"/>
      <w:pPr>
        <w:tabs>
          <w:tab w:val="num" w:pos="380"/>
        </w:tabs>
        <w:ind w:left="380" w:hanging="380"/>
      </w:pPr>
      <w:rPr>
        <w:rFonts w:ascii="Symbol" w:hAnsi="Symbol" w:hint="default"/>
        <w:color w:val="EEA735"/>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9244C3"/>
    <w:multiLevelType w:val="hybridMultilevel"/>
    <w:tmpl w:val="715A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D872F6"/>
    <w:multiLevelType w:val="hybridMultilevel"/>
    <w:tmpl w:val="5DA62460"/>
    <w:lvl w:ilvl="0" w:tplc="1292C09A">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302AD"/>
    <w:multiLevelType w:val="hybridMultilevel"/>
    <w:tmpl w:val="9D5A219C"/>
    <w:lvl w:ilvl="0" w:tplc="98EC2136">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E075B"/>
    <w:multiLevelType w:val="hybridMultilevel"/>
    <w:tmpl w:val="A094D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A92C12"/>
    <w:multiLevelType w:val="hybridMultilevel"/>
    <w:tmpl w:val="B2E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92862"/>
    <w:multiLevelType w:val="multilevel"/>
    <w:tmpl w:val="CE44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4301"/>
    <w:multiLevelType w:val="hybridMultilevel"/>
    <w:tmpl w:val="5FB4D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F47201"/>
    <w:multiLevelType w:val="multilevel"/>
    <w:tmpl w:val="54CCA422"/>
    <w:styleLink w:val="NumberedList15SpacingListStyle"/>
    <w:lvl w:ilvl="0">
      <w:start w:val="1"/>
      <w:numFmt w:val="decimal"/>
      <w:pStyle w:val="NumberedList15"/>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290E4049"/>
    <w:multiLevelType w:val="multilevel"/>
    <w:tmpl w:val="00A4E1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B3A0E94"/>
    <w:multiLevelType w:val="hybridMultilevel"/>
    <w:tmpl w:val="F27E7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A01D22"/>
    <w:multiLevelType w:val="multilevel"/>
    <w:tmpl w:val="D1FC6C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59B3030"/>
    <w:multiLevelType w:val="multilevel"/>
    <w:tmpl w:val="00A4E1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E504E52"/>
    <w:multiLevelType w:val="hybridMultilevel"/>
    <w:tmpl w:val="772A0F76"/>
    <w:lvl w:ilvl="0" w:tplc="4B683DDA">
      <w:start w:val="1"/>
      <w:numFmt w:val="bullet"/>
      <w:lvlText w:val=""/>
      <w:lvlJc w:val="left"/>
      <w:pPr>
        <w:ind w:left="425" w:hanging="425"/>
      </w:pPr>
      <w:rPr>
        <w:rFonts w:ascii="Symbol" w:hAnsi="Symbol" w:hint="default"/>
        <w:sz w:val="22"/>
      </w:rPr>
    </w:lvl>
    <w:lvl w:ilvl="1" w:tplc="8F44B5C6">
      <w:start w:val="1"/>
      <w:numFmt w:val="bullet"/>
      <w:lvlText w:val="o"/>
      <w:lvlJc w:val="left"/>
      <w:pPr>
        <w:ind w:left="851" w:hanging="426"/>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F7704CE"/>
    <w:multiLevelType w:val="multilevel"/>
    <w:tmpl w:val="EAC87756"/>
    <w:styleLink w:val="ParagraphBulletListStyle"/>
    <w:lvl w:ilvl="0">
      <w:start w:val="1"/>
      <w:numFmt w:val="bullet"/>
      <w:pStyle w:val="ParagraphBullet15"/>
      <w:lvlText w:val=""/>
      <w:lvlJc w:val="left"/>
      <w:pPr>
        <w:ind w:left="425" w:hanging="425"/>
      </w:pPr>
      <w:rPr>
        <w:rFonts w:ascii="Symbol" w:hAnsi="Symbol"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17" w15:restartNumberingAfterBreak="0">
    <w:nsid w:val="3FCF2FB9"/>
    <w:multiLevelType w:val="multilevel"/>
    <w:tmpl w:val="0E32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527EE"/>
    <w:multiLevelType w:val="hybridMultilevel"/>
    <w:tmpl w:val="30F0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F03F5E"/>
    <w:multiLevelType w:val="multilevel"/>
    <w:tmpl w:val="FA5E88FE"/>
    <w:styleLink w:val="TableBulletListStyle"/>
    <w:lvl w:ilvl="0">
      <w:start w:val="1"/>
      <w:numFmt w:val="bullet"/>
      <w:pStyle w:val="TableBullet"/>
      <w:lvlText w:val=""/>
      <w:lvlJc w:val="left"/>
      <w:pPr>
        <w:ind w:left="425" w:hanging="425"/>
      </w:pPr>
      <w:rPr>
        <w:rFonts w:ascii="Symbol" w:hAnsi="Symbol"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cs="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cs="Courier New" w:hint="default"/>
      </w:rPr>
    </w:lvl>
    <w:lvl w:ilvl="8">
      <w:start w:val="1"/>
      <w:numFmt w:val="bullet"/>
      <w:lvlText w:val=""/>
      <w:lvlJc w:val="left"/>
      <w:pPr>
        <w:ind w:left="3825" w:hanging="425"/>
      </w:pPr>
      <w:rPr>
        <w:rFonts w:ascii="Wingdings" w:hAnsi="Wingdings" w:hint="default"/>
      </w:rPr>
    </w:lvl>
  </w:abstractNum>
  <w:abstractNum w:abstractNumId="20" w15:restartNumberingAfterBreak="0">
    <w:nsid w:val="47B112A1"/>
    <w:multiLevelType w:val="multilevel"/>
    <w:tmpl w:val="9D625646"/>
    <w:styleLink w:val="1ai"/>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1" w15:restartNumberingAfterBreak="0">
    <w:nsid w:val="4F8D248F"/>
    <w:multiLevelType w:val="hybridMultilevel"/>
    <w:tmpl w:val="26108C18"/>
    <w:lvl w:ilvl="0" w:tplc="4E706E68">
      <w:start w:val="1"/>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BC1042"/>
    <w:multiLevelType w:val="multilevel"/>
    <w:tmpl w:val="D2DE30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14D3C67"/>
    <w:multiLevelType w:val="multilevel"/>
    <w:tmpl w:val="00A4E1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380258D"/>
    <w:multiLevelType w:val="multilevel"/>
    <w:tmpl w:val="C004F8C6"/>
    <w:lvl w:ilvl="0">
      <w:start w:val="1"/>
      <w:numFmt w:val="decimal"/>
      <w:lvlText w:val="%1."/>
      <w:lvlJc w:val="left"/>
      <w:pPr>
        <w:ind w:left="425" w:hanging="425"/>
      </w:pPr>
      <w:rPr>
        <w:rFonts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25" w15:restartNumberingAfterBreak="0">
    <w:nsid w:val="5DF83DF8"/>
    <w:multiLevelType w:val="hybridMultilevel"/>
    <w:tmpl w:val="3C866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4E26F9"/>
    <w:multiLevelType w:val="hybridMultilevel"/>
    <w:tmpl w:val="93A4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3941A5"/>
    <w:multiLevelType w:val="hybridMultilevel"/>
    <w:tmpl w:val="2D686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7E4810"/>
    <w:multiLevelType w:val="hybridMultilevel"/>
    <w:tmpl w:val="63E82844"/>
    <w:lvl w:ilvl="0" w:tplc="04CC4CC4">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BF1262"/>
    <w:multiLevelType w:val="hybridMultilevel"/>
    <w:tmpl w:val="C83EA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8D6DCC"/>
    <w:multiLevelType w:val="multilevel"/>
    <w:tmpl w:val="DC02B836"/>
    <w:styleLink w:val="NumberedListSingleSpacingListStyle"/>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righ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31" w15:restartNumberingAfterBreak="0">
    <w:nsid w:val="68BB1AFB"/>
    <w:multiLevelType w:val="hybridMultilevel"/>
    <w:tmpl w:val="6D0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036210"/>
    <w:multiLevelType w:val="multilevel"/>
    <w:tmpl w:val="754E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C65598"/>
    <w:multiLevelType w:val="multilevel"/>
    <w:tmpl w:val="12662146"/>
    <w:styleLink w:val="111111"/>
    <w:lvl w:ilvl="0">
      <w:start w:val="1"/>
      <w:numFmt w:val="decimal"/>
      <w:lvlText w:val="%1."/>
      <w:lvlJc w:val="left"/>
      <w:pPr>
        <w:ind w:left="425" w:hanging="425"/>
      </w:pPr>
      <w:rPr>
        <w:rFonts w:hint="default"/>
      </w:rPr>
    </w:lvl>
    <w:lvl w:ilvl="1">
      <w:start w:val="1"/>
      <w:numFmt w:val="decimal"/>
      <w:lvlText w:val="%1.%2."/>
      <w:lvlJc w:val="left"/>
      <w:pPr>
        <w:ind w:left="850" w:hanging="425"/>
      </w:pPr>
      <w:rPr>
        <w:rFonts w:hint="default"/>
      </w:rPr>
    </w:lvl>
    <w:lvl w:ilvl="2">
      <w:start w:val="1"/>
      <w:numFmt w:val="decimal"/>
      <w:lvlText w:val="%1.%2.%3."/>
      <w:lvlJc w:val="left"/>
      <w:pPr>
        <w:ind w:left="1275" w:hanging="425"/>
      </w:pPr>
      <w:rPr>
        <w:rFonts w:hint="default"/>
      </w:rPr>
    </w:lvl>
    <w:lvl w:ilvl="3">
      <w:start w:val="1"/>
      <w:numFmt w:val="decimal"/>
      <w:lvlText w:val="%1.%2.%3.%4."/>
      <w:lvlJc w:val="left"/>
      <w:pPr>
        <w:ind w:left="1700" w:hanging="425"/>
      </w:pPr>
      <w:rPr>
        <w:rFonts w:hint="default"/>
      </w:rPr>
    </w:lvl>
    <w:lvl w:ilvl="4">
      <w:start w:val="1"/>
      <w:numFmt w:val="decimal"/>
      <w:lvlText w:val="%1.%2.%3.%4.%5."/>
      <w:lvlJc w:val="left"/>
      <w:pPr>
        <w:ind w:left="2125" w:hanging="425"/>
      </w:pPr>
      <w:rPr>
        <w:rFonts w:hint="default"/>
      </w:rPr>
    </w:lvl>
    <w:lvl w:ilvl="5">
      <w:start w:val="1"/>
      <w:numFmt w:val="decimal"/>
      <w:lvlText w:val="%1.%2.%3.%4.%5.%6."/>
      <w:lvlJc w:val="left"/>
      <w:pPr>
        <w:ind w:left="2550" w:hanging="425"/>
      </w:pPr>
      <w:rPr>
        <w:rFonts w:hint="default"/>
      </w:rPr>
    </w:lvl>
    <w:lvl w:ilvl="6">
      <w:start w:val="1"/>
      <w:numFmt w:val="decimal"/>
      <w:lvlText w:val="%1.%2.%3.%4.%5.%6.%7."/>
      <w:lvlJc w:val="left"/>
      <w:pPr>
        <w:ind w:left="2975" w:hanging="425"/>
      </w:pPr>
      <w:rPr>
        <w:rFonts w:hint="default"/>
      </w:rPr>
    </w:lvl>
    <w:lvl w:ilvl="7">
      <w:start w:val="1"/>
      <w:numFmt w:val="decimal"/>
      <w:lvlText w:val="%1.%2.%3.%4.%5.%6.%7.%8."/>
      <w:lvlJc w:val="left"/>
      <w:pPr>
        <w:ind w:left="3400" w:hanging="425"/>
      </w:pPr>
      <w:rPr>
        <w:rFonts w:hint="default"/>
      </w:rPr>
    </w:lvl>
    <w:lvl w:ilvl="8">
      <w:start w:val="1"/>
      <w:numFmt w:val="decimal"/>
      <w:lvlText w:val="%1.%2.%3.%4.%5.%6.%7.%8.%9."/>
      <w:lvlJc w:val="left"/>
      <w:pPr>
        <w:ind w:left="3825" w:hanging="425"/>
      </w:pPr>
      <w:rPr>
        <w:rFonts w:hint="default"/>
      </w:rPr>
    </w:lvl>
  </w:abstractNum>
  <w:abstractNum w:abstractNumId="34" w15:restartNumberingAfterBreak="0">
    <w:nsid w:val="6E503BA0"/>
    <w:multiLevelType w:val="hybridMultilevel"/>
    <w:tmpl w:val="943A1AD2"/>
    <w:lvl w:ilvl="0" w:tplc="71FEAFAA">
      <w:start w:val="1"/>
      <w:numFmt w:val="decimal"/>
      <w:pStyle w:val="ListParagraph"/>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9A7274"/>
    <w:multiLevelType w:val="hybridMultilevel"/>
    <w:tmpl w:val="5E66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075C5F"/>
    <w:multiLevelType w:val="hybridMultilevel"/>
    <w:tmpl w:val="714A8E3C"/>
    <w:lvl w:ilvl="0" w:tplc="6D9E9D60">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58031190">
    <w:abstractNumId w:val="15"/>
  </w:num>
  <w:num w:numId="2" w16cid:durableId="1732851694">
    <w:abstractNumId w:val="33"/>
  </w:num>
  <w:num w:numId="3" w16cid:durableId="1890148439">
    <w:abstractNumId w:val="20"/>
  </w:num>
  <w:num w:numId="4" w16cid:durableId="580023759">
    <w:abstractNumId w:val="1"/>
  </w:num>
  <w:num w:numId="5" w16cid:durableId="1210144720">
    <w:abstractNumId w:val="16"/>
  </w:num>
  <w:num w:numId="6" w16cid:durableId="434373126">
    <w:abstractNumId w:val="30"/>
  </w:num>
  <w:num w:numId="7" w16cid:durableId="1516310604">
    <w:abstractNumId w:val="10"/>
  </w:num>
  <w:num w:numId="8" w16cid:durableId="1989818408">
    <w:abstractNumId w:val="19"/>
  </w:num>
  <w:num w:numId="9" w16cid:durableId="3172708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1673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8576107">
    <w:abstractNumId w:val="21"/>
  </w:num>
  <w:num w:numId="12" w16cid:durableId="1423339389">
    <w:abstractNumId w:val="4"/>
  </w:num>
  <w:num w:numId="13" w16cid:durableId="1375426476">
    <w:abstractNumId w:val="28"/>
  </w:num>
  <w:num w:numId="14" w16cid:durableId="565603603">
    <w:abstractNumId w:val="5"/>
  </w:num>
  <w:num w:numId="15" w16cid:durableId="1356156042">
    <w:abstractNumId w:val="0"/>
  </w:num>
  <w:num w:numId="16" w16cid:durableId="472139054">
    <w:abstractNumId w:val="29"/>
  </w:num>
  <w:num w:numId="17" w16cid:durableId="977952324">
    <w:abstractNumId w:val="25"/>
  </w:num>
  <w:num w:numId="18" w16cid:durableId="241648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5493757">
    <w:abstractNumId w:val="35"/>
  </w:num>
  <w:num w:numId="20" w16cid:durableId="654921038">
    <w:abstractNumId w:val="26"/>
  </w:num>
  <w:num w:numId="21" w16cid:durableId="1617717990">
    <w:abstractNumId w:val="18"/>
  </w:num>
  <w:num w:numId="22" w16cid:durableId="1383292878">
    <w:abstractNumId w:val="12"/>
  </w:num>
  <w:num w:numId="23" w16cid:durableId="557321951">
    <w:abstractNumId w:val="3"/>
  </w:num>
  <w:num w:numId="24" w16cid:durableId="1065490523">
    <w:abstractNumId w:val="24"/>
  </w:num>
  <w:num w:numId="25" w16cid:durableId="418448593">
    <w:abstractNumId w:val="10"/>
  </w:num>
  <w:num w:numId="26" w16cid:durableId="1709379202">
    <w:abstractNumId w:val="6"/>
  </w:num>
  <w:num w:numId="27" w16cid:durableId="821774605">
    <w:abstractNumId w:val="7"/>
  </w:num>
  <w:num w:numId="28" w16cid:durableId="741608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55915501">
    <w:abstractNumId w:val="27"/>
  </w:num>
  <w:num w:numId="30" w16cid:durableId="450124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9082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5166616">
    <w:abstractNumId w:val="2"/>
  </w:num>
  <w:num w:numId="33" w16cid:durableId="1420297611">
    <w:abstractNumId w:val="36"/>
  </w:num>
  <w:num w:numId="34" w16cid:durableId="754783889">
    <w:abstractNumId w:val="34"/>
  </w:num>
  <w:num w:numId="35" w16cid:durableId="2045060300">
    <w:abstractNumId w:val="13"/>
  </w:num>
  <w:num w:numId="36" w16cid:durableId="944272485">
    <w:abstractNumId w:val="11"/>
  </w:num>
  <w:num w:numId="37" w16cid:durableId="732194767">
    <w:abstractNumId w:val="22"/>
  </w:num>
  <w:num w:numId="38" w16cid:durableId="737943378">
    <w:abstractNumId w:val="23"/>
  </w:num>
  <w:num w:numId="39" w16cid:durableId="892691450">
    <w:abstractNumId w:val="14"/>
  </w:num>
  <w:num w:numId="40" w16cid:durableId="1021006553">
    <w:abstractNumId w:val="9"/>
  </w:num>
  <w:num w:numId="41" w16cid:durableId="391971530">
    <w:abstractNumId w:val="32"/>
  </w:num>
  <w:num w:numId="42" w16cid:durableId="972490016">
    <w:abstractNumId w:val="8"/>
  </w:num>
  <w:num w:numId="43" w16cid:durableId="786392069">
    <w:abstractNumId w:val="31"/>
  </w:num>
  <w:num w:numId="44" w16cid:durableId="393889865">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LockTheme/>
  <w:styleLockQFSet/>
  <w:defaultTabStop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684"/>
    <w:rsid w:val="00000282"/>
    <w:rsid w:val="00001746"/>
    <w:rsid w:val="000025D4"/>
    <w:rsid w:val="0000389A"/>
    <w:rsid w:val="000040A8"/>
    <w:rsid w:val="000045AB"/>
    <w:rsid w:val="00004B2E"/>
    <w:rsid w:val="0000639E"/>
    <w:rsid w:val="00006467"/>
    <w:rsid w:val="00006F8B"/>
    <w:rsid w:val="00007AA3"/>
    <w:rsid w:val="000100A6"/>
    <w:rsid w:val="00010901"/>
    <w:rsid w:val="00010A35"/>
    <w:rsid w:val="00010CE9"/>
    <w:rsid w:val="00010D37"/>
    <w:rsid w:val="00011831"/>
    <w:rsid w:val="00012C9E"/>
    <w:rsid w:val="0001318C"/>
    <w:rsid w:val="000137BF"/>
    <w:rsid w:val="000138CE"/>
    <w:rsid w:val="000143C1"/>
    <w:rsid w:val="00014D40"/>
    <w:rsid w:val="00015330"/>
    <w:rsid w:val="000154BF"/>
    <w:rsid w:val="00015FD0"/>
    <w:rsid w:val="000165D5"/>
    <w:rsid w:val="00016822"/>
    <w:rsid w:val="00016EF2"/>
    <w:rsid w:val="00021FA3"/>
    <w:rsid w:val="00022217"/>
    <w:rsid w:val="00022266"/>
    <w:rsid w:val="00022C3C"/>
    <w:rsid w:val="000234AC"/>
    <w:rsid w:val="00024C10"/>
    <w:rsid w:val="0002679B"/>
    <w:rsid w:val="000268AD"/>
    <w:rsid w:val="0002774E"/>
    <w:rsid w:val="000307EF"/>
    <w:rsid w:val="00030830"/>
    <w:rsid w:val="00030B0B"/>
    <w:rsid w:val="00030CFF"/>
    <w:rsid w:val="000315A0"/>
    <w:rsid w:val="00031B1A"/>
    <w:rsid w:val="00031DB0"/>
    <w:rsid w:val="00031EBA"/>
    <w:rsid w:val="00032569"/>
    <w:rsid w:val="0003269E"/>
    <w:rsid w:val="000334BB"/>
    <w:rsid w:val="00035540"/>
    <w:rsid w:val="00035984"/>
    <w:rsid w:val="00037525"/>
    <w:rsid w:val="00037BAD"/>
    <w:rsid w:val="000400ED"/>
    <w:rsid w:val="000408CE"/>
    <w:rsid w:val="000410AD"/>
    <w:rsid w:val="00041F71"/>
    <w:rsid w:val="0004309F"/>
    <w:rsid w:val="0004437E"/>
    <w:rsid w:val="000447B0"/>
    <w:rsid w:val="00044E58"/>
    <w:rsid w:val="0004523E"/>
    <w:rsid w:val="00046015"/>
    <w:rsid w:val="00046802"/>
    <w:rsid w:val="00047504"/>
    <w:rsid w:val="00047A9B"/>
    <w:rsid w:val="00047BA8"/>
    <w:rsid w:val="00050A72"/>
    <w:rsid w:val="000510BE"/>
    <w:rsid w:val="0005123F"/>
    <w:rsid w:val="00051374"/>
    <w:rsid w:val="00051662"/>
    <w:rsid w:val="00051FB0"/>
    <w:rsid w:val="00052DB1"/>
    <w:rsid w:val="00053103"/>
    <w:rsid w:val="00053218"/>
    <w:rsid w:val="000534AD"/>
    <w:rsid w:val="000538E3"/>
    <w:rsid w:val="00055E62"/>
    <w:rsid w:val="000560E8"/>
    <w:rsid w:val="00056736"/>
    <w:rsid w:val="00057115"/>
    <w:rsid w:val="00057C5D"/>
    <w:rsid w:val="00057F9C"/>
    <w:rsid w:val="000601A4"/>
    <w:rsid w:val="0006022E"/>
    <w:rsid w:val="00060242"/>
    <w:rsid w:val="000612A7"/>
    <w:rsid w:val="000616C6"/>
    <w:rsid w:val="00061901"/>
    <w:rsid w:val="00061952"/>
    <w:rsid w:val="000622DB"/>
    <w:rsid w:val="00063C56"/>
    <w:rsid w:val="00064741"/>
    <w:rsid w:val="00065FDB"/>
    <w:rsid w:val="00066246"/>
    <w:rsid w:val="000669D0"/>
    <w:rsid w:val="00067618"/>
    <w:rsid w:val="00067DE9"/>
    <w:rsid w:val="00070A5C"/>
    <w:rsid w:val="00070C34"/>
    <w:rsid w:val="00070D61"/>
    <w:rsid w:val="000720C2"/>
    <w:rsid w:val="00072316"/>
    <w:rsid w:val="00073A9D"/>
    <w:rsid w:val="00073AF7"/>
    <w:rsid w:val="00073CA1"/>
    <w:rsid w:val="00073DFA"/>
    <w:rsid w:val="00074322"/>
    <w:rsid w:val="000743F2"/>
    <w:rsid w:val="00074B08"/>
    <w:rsid w:val="00075662"/>
    <w:rsid w:val="00075905"/>
    <w:rsid w:val="00075A92"/>
    <w:rsid w:val="00076654"/>
    <w:rsid w:val="00076936"/>
    <w:rsid w:val="00077B14"/>
    <w:rsid w:val="00077B75"/>
    <w:rsid w:val="00080075"/>
    <w:rsid w:val="000805F2"/>
    <w:rsid w:val="000805F9"/>
    <w:rsid w:val="00081451"/>
    <w:rsid w:val="00081A5E"/>
    <w:rsid w:val="00081B29"/>
    <w:rsid w:val="00082699"/>
    <w:rsid w:val="0008345D"/>
    <w:rsid w:val="00084B8C"/>
    <w:rsid w:val="000856A5"/>
    <w:rsid w:val="00085AE1"/>
    <w:rsid w:val="00086A7D"/>
    <w:rsid w:val="00086EC3"/>
    <w:rsid w:val="00087B4D"/>
    <w:rsid w:val="00087DDA"/>
    <w:rsid w:val="00091845"/>
    <w:rsid w:val="000918F2"/>
    <w:rsid w:val="00091C3A"/>
    <w:rsid w:val="00092C34"/>
    <w:rsid w:val="000930FC"/>
    <w:rsid w:val="00093B80"/>
    <w:rsid w:val="00093FEE"/>
    <w:rsid w:val="00094591"/>
    <w:rsid w:val="0009462B"/>
    <w:rsid w:val="000946F2"/>
    <w:rsid w:val="00094EAD"/>
    <w:rsid w:val="0009502A"/>
    <w:rsid w:val="000950B1"/>
    <w:rsid w:val="000952F0"/>
    <w:rsid w:val="00097E8C"/>
    <w:rsid w:val="000A0035"/>
    <w:rsid w:val="000A00B9"/>
    <w:rsid w:val="000A0D40"/>
    <w:rsid w:val="000A1142"/>
    <w:rsid w:val="000A1B13"/>
    <w:rsid w:val="000A22CF"/>
    <w:rsid w:val="000A3207"/>
    <w:rsid w:val="000A422C"/>
    <w:rsid w:val="000A43BA"/>
    <w:rsid w:val="000A4F10"/>
    <w:rsid w:val="000A5058"/>
    <w:rsid w:val="000A5113"/>
    <w:rsid w:val="000A532B"/>
    <w:rsid w:val="000A5BAA"/>
    <w:rsid w:val="000A645E"/>
    <w:rsid w:val="000A6507"/>
    <w:rsid w:val="000A6AB7"/>
    <w:rsid w:val="000A71EE"/>
    <w:rsid w:val="000A75A3"/>
    <w:rsid w:val="000A7817"/>
    <w:rsid w:val="000A7DF6"/>
    <w:rsid w:val="000B105E"/>
    <w:rsid w:val="000B2384"/>
    <w:rsid w:val="000B2A6F"/>
    <w:rsid w:val="000B2E48"/>
    <w:rsid w:val="000B2E5D"/>
    <w:rsid w:val="000B3CAE"/>
    <w:rsid w:val="000B4774"/>
    <w:rsid w:val="000B4825"/>
    <w:rsid w:val="000B4DEC"/>
    <w:rsid w:val="000B6F06"/>
    <w:rsid w:val="000B769B"/>
    <w:rsid w:val="000C0A98"/>
    <w:rsid w:val="000C0BFF"/>
    <w:rsid w:val="000C0D31"/>
    <w:rsid w:val="000C1107"/>
    <w:rsid w:val="000C17BE"/>
    <w:rsid w:val="000C1C82"/>
    <w:rsid w:val="000C21D9"/>
    <w:rsid w:val="000C2B42"/>
    <w:rsid w:val="000C30CD"/>
    <w:rsid w:val="000C3606"/>
    <w:rsid w:val="000C4144"/>
    <w:rsid w:val="000C4669"/>
    <w:rsid w:val="000C536C"/>
    <w:rsid w:val="000C59BC"/>
    <w:rsid w:val="000C59FA"/>
    <w:rsid w:val="000C5AED"/>
    <w:rsid w:val="000C6005"/>
    <w:rsid w:val="000C6014"/>
    <w:rsid w:val="000C62AA"/>
    <w:rsid w:val="000D0B25"/>
    <w:rsid w:val="000D240B"/>
    <w:rsid w:val="000D2B37"/>
    <w:rsid w:val="000D3288"/>
    <w:rsid w:val="000D480A"/>
    <w:rsid w:val="000D48B8"/>
    <w:rsid w:val="000D6F52"/>
    <w:rsid w:val="000D70E4"/>
    <w:rsid w:val="000D7373"/>
    <w:rsid w:val="000D77EA"/>
    <w:rsid w:val="000D7D13"/>
    <w:rsid w:val="000E0539"/>
    <w:rsid w:val="000E294D"/>
    <w:rsid w:val="000E2A79"/>
    <w:rsid w:val="000E384F"/>
    <w:rsid w:val="000E4822"/>
    <w:rsid w:val="000E4E9E"/>
    <w:rsid w:val="000E5673"/>
    <w:rsid w:val="000E7029"/>
    <w:rsid w:val="000E70A8"/>
    <w:rsid w:val="000E70B7"/>
    <w:rsid w:val="000E7336"/>
    <w:rsid w:val="000F137E"/>
    <w:rsid w:val="000F1598"/>
    <w:rsid w:val="000F186E"/>
    <w:rsid w:val="000F1928"/>
    <w:rsid w:val="000F2280"/>
    <w:rsid w:val="000F4130"/>
    <w:rsid w:val="000F4B84"/>
    <w:rsid w:val="000F54E1"/>
    <w:rsid w:val="000F5631"/>
    <w:rsid w:val="000F5774"/>
    <w:rsid w:val="000F5EA2"/>
    <w:rsid w:val="000F6292"/>
    <w:rsid w:val="000F6F55"/>
    <w:rsid w:val="000F722C"/>
    <w:rsid w:val="000F7A98"/>
    <w:rsid w:val="000F7FD6"/>
    <w:rsid w:val="0010034E"/>
    <w:rsid w:val="001009B0"/>
    <w:rsid w:val="0010221C"/>
    <w:rsid w:val="001026D9"/>
    <w:rsid w:val="00102D3B"/>
    <w:rsid w:val="00102F74"/>
    <w:rsid w:val="001031C2"/>
    <w:rsid w:val="00103787"/>
    <w:rsid w:val="00105353"/>
    <w:rsid w:val="001061CA"/>
    <w:rsid w:val="00106D48"/>
    <w:rsid w:val="0010768C"/>
    <w:rsid w:val="001077F2"/>
    <w:rsid w:val="001103E2"/>
    <w:rsid w:val="00110A22"/>
    <w:rsid w:val="001129FA"/>
    <w:rsid w:val="001139D3"/>
    <w:rsid w:val="001146AA"/>
    <w:rsid w:val="0012046B"/>
    <w:rsid w:val="00120959"/>
    <w:rsid w:val="00120B2E"/>
    <w:rsid w:val="00120B9A"/>
    <w:rsid w:val="0012186C"/>
    <w:rsid w:val="0012215D"/>
    <w:rsid w:val="001224F6"/>
    <w:rsid w:val="0012401D"/>
    <w:rsid w:val="00124EF2"/>
    <w:rsid w:val="00125DC7"/>
    <w:rsid w:val="0012646A"/>
    <w:rsid w:val="00126A47"/>
    <w:rsid w:val="00127970"/>
    <w:rsid w:val="001309CF"/>
    <w:rsid w:val="00130C8A"/>
    <w:rsid w:val="0013194E"/>
    <w:rsid w:val="001320DF"/>
    <w:rsid w:val="0013256A"/>
    <w:rsid w:val="0013399F"/>
    <w:rsid w:val="00133ACA"/>
    <w:rsid w:val="00133CC0"/>
    <w:rsid w:val="00133D71"/>
    <w:rsid w:val="0013482E"/>
    <w:rsid w:val="001358C5"/>
    <w:rsid w:val="00135FAF"/>
    <w:rsid w:val="0013638E"/>
    <w:rsid w:val="001364BE"/>
    <w:rsid w:val="0013714D"/>
    <w:rsid w:val="001371EE"/>
    <w:rsid w:val="0014095B"/>
    <w:rsid w:val="00140EF6"/>
    <w:rsid w:val="00141557"/>
    <w:rsid w:val="001416E6"/>
    <w:rsid w:val="00141CAE"/>
    <w:rsid w:val="00143B95"/>
    <w:rsid w:val="00146C2E"/>
    <w:rsid w:val="00146C6C"/>
    <w:rsid w:val="00147FEE"/>
    <w:rsid w:val="00150E95"/>
    <w:rsid w:val="001513CC"/>
    <w:rsid w:val="0015232D"/>
    <w:rsid w:val="00152A33"/>
    <w:rsid w:val="00154551"/>
    <w:rsid w:val="001557A4"/>
    <w:rsid w:val="00155988"/>
    <w:rsid w:val="001559CC"/>
    <w:rsid w:val="00156D2F"/>
    <w:rsid w:val="0015727C"/>
    <w:rsid w:val="00157D77"/>
    <w:rsid w:val="0016021E"/>
    <w:rsid w:val="001609A5"/>
    <w:rsid w:val="001609C7"/>
    <w:rsid w:val="001619BB"/>
    <w:rsid w:val="001624D2"/>
    <w:rsid w:val="001628C9"/>
    <w:rsid w:val="00162E59"/>
    <w:rsid w:val="0016300E"/>
    <w:rsid w:val="00164897"/>
    <w:rsid w:val="00164A11"/>
    <w:rsid w:val="00164A90"/>
    <w:rsid w:val="00164AAF"/>
    <w:rsid w:val="00164E73"/>
    <w:rsid w:val="001666C2"/>
    <w:rsid w:val="00166B99"/>
    <w:rsid w:val="00166D17"/>
    <w:rsid w:val="001677DD"/>
    <w:rsid w:val="00167DF4"/>
    <w:rsid w:val="00170734"/>
    <w:rsid w:val="00170792"/>
    <w:rsid w:val="00170A60"/>
    <w:rsid w:val="00170F3E"/>
    <w:rsid w:val="001711BF"/>
    <w:rsid w:val="001726BE"/>
    <w:rsid w:val="00172DED"/>
    <w:rsid w:val="00172ED9"/>
    <w:rsid w:val="001730DD"/>
    <w:rsid w:val="00173CC1"/>
    <w:rsid w:val="00173F65"/>
    <w:rsid w:val="00173F90"/>
    <w:rsid w:val="0017536C"/>
    <w:rsid w:val="00176834"/>
    <w:rsid w:val="001769D5"/>
    <w:rsid w:val="00177661"/>
    <w:rsid w:val="00177BB1"/>
    <w:rsid w:val="00177BE0"/>
    <w:rsid w:val="00180A49"/>
    <w:rsid w:val="00181061"/>
    <w:rsid w:val="00181FE2"/>
    <w:rsid w:val="001825EA"/>
    <w:rsid w:val="00182FBC"/>
    <w:rsid w:val="001832E3"/>
    <w:rsid w:val="001835BD"/>
    <w:rsid w:val="001836D8"/>
    <w:rsid w:val="00183DA0"/>
    <w:rsid w:val="00184684"/>
    <w:rsid w:val="00184961"/>
    <w:rsid w:val="001853D9"/>
    <w:rsid w:val="00185441"/>
    <w:rsid w:val="00185817"/>
    <w:rsid w:val="00187108"/>
    <w:rsid w:val="001876EC"/>
    <w:rsid w:val="001876F8"/>
    <w:rsid w:val="00187885"/>
    <w:rsid w:val="00187A65"/>
    <w:rsid w:val="00187F56"/>
    <w:rsid w:val="00190AF9"/>
    <w:rsid w:val="00190D7F"/>
    <w:rsid w:val="00193FCA"/>
    <w:rsid w:val="00193FF1"/>
    <w:rsid w:val="001942A8"/>
    <w:rsid w:val="00194997"/>
    <w:rsid w:val="0019534A"/>
    <w:rsid w:val="001966AB"/>
    <w:rsid w:val="00196745"/>
    <w:rsid w:val="001977E8"/>
    <w:rsid w:val="00197DDF"/>
    <w:rsid w:val="001A0186"/>
    <w:rsid w:val="001A03B2"/>
    <w:rsid w:val="001A1168"/>
    <w:rsid w:val="001A19A3"/>
    <w:rsid w:val="001A253B"/>
    <w:rsid w:val="001A2C4C"/>
    <w:rsid w:val="001A3310"/>
    <w:rsid w:val="001A4127"/>
    <w:rsid w:val="001A4BD6"/>
    <w:rsid w:val="001A526E"/>
    <w:rsid w:val="001A5E7F"/>
    <w:rsid w:val="001A6B8F"/>
    <w:rsid w:val="001A7535"/>
    <w:rsid w:val="001A7D97"/>
    <w:rsid w:val="001B0E19"/>
    <w:rsid w:val="001B1AD0"/>
    <w:rsid w:val="001B1D2D"/>
    <w:rsid w:val="001B1E1D"/>
    <w:rsid w:val="001B27E1"/>
    <w:rsid w:val="001B2FDC"/>
    <w:rsid w:val="001B3073"/>
    <w:rsid w:val="001B3A77"/>
    <w:rsid w:val="001B4249"/>
    <w:rsid w:val="001B453B"/>
    <w:rsid w:val="001B4D08"/>
    <w:rsid w:val="001B4FB0"/>
    <w:rsid w:val="001B56E0"/>
    <w:rsid w:val="001B5940"/>
    <w:rsid w:val="001B6218"/>
    <w:rsid w:val="001C0540"/>
    <w:rsid w:val="001C0726"/>
    <w:rsid w:val="001C0A72"/>
    <w:rsid w:val="001C1C08"/>
    <w:rsid w:val="001C1EA4"/>
    <w:rsid w:val="001C3C59"/>
    <w:rsid w:val="001C5DD6"/>
    <w:rsid w:val="001C6298"/>
    <w:rsid w:val="001C6AA6"/>
    <w:rsid w:val="001D00D0"/>
    <w:rsid w:val="001D0BED"/>
    <w:rsid w:val="001D127E"/>
    <w:rsid w:val="001D1BC2"/>
    <w:rsid w:val="001D1D62"/>
    <w:rsid w:val="001D22E5"/>
    <w:rsid w:val="001D230B"/>
    <w:rsid w:val="001D272D"/>
    <w:rsid w:val="001D27CB"/>
    <w:rsid w:val="001D29C0"/>
    <w:rsid w:val="001D2C88"/>
    <w:rsid w:val="001D38A5"/>
    <w:rsid w:val="001D3A36"/>
    <w:rsid w:val="001D3D85"/>
    <w:rsid w:val="001D4189"/>
    <w:rsid w:val="001D5AD7"/>
    <w:rsid w:val="001D6857"/>
    <w:rsid w:val="001D691B"/>
    <w:rsid w:val="001D7C4A"/>
    <w:rsid w:val="001D7E09"/>
    <w:rsid w:val="001E04B6"/>
    <w:rsid w:val="001E0B18"/>
    <w:rsid w:val="001E134C"/>
    <w:rsid w:val="001E1CE4"/>
    <w:rsid w:val="001E2100"/>
    <w:rsid w:val="001E38DF"/>
    <w:rsid w:val="001E4727"/>
    <w:rsid w:val="001E58A3"/>
    <w:rsid w:val="001E67BB"/>
    <w:rsid w:val="001E7961"/>
    <w:rsid w:val="001E7CFD"/>
    <w:rsid w:val="001F0858"/>
    <w:rsid w:val="001F181F"/>
    <w:rsid w:val="001F1AF8"/>
    <w:rsid w:val="001F414D"/>
    <w:rsid w:val="001F52DD"/>
    <w:rsid w:val="001F54F3"/>
    <w:rsid w:val="001F73EB"/>
    <w:rsid w:val="00200453"/>
    <w:rsid w:val="00200529"/>
    <w:rsid w:val="00201176"/>
    <w:rsid w:val="002013A7"/>
    <w:rsid w:val="0020183D"/>
    <w:rsid w:val="00202DA0"/>
    <w:rsid w:val="00203A7A"/>
    <w:rsid w:val="002040BE"/>
    <w:rsid w:val="0020449C"/>
    <w:rsid w:val="00204881"/>
    <w:rsid w:val="00204FD9"/>
    <w:rsid w:val="00205C26"/>
    <w:rsid w:val="002060B7"/>
    <w:rsid w:val="002063D9"/>
    <w:rsid w:val="00206905"/>
    <w:rsid w:val="00210070"/>
    <w:rsid w:val="00211358"/>
    <w:rsid w:val="002116B7"/>
    <w:rsid w:val="00211AF4"/>
    <w:rsid w:val="0021354D"/>
    <w:rsid w:val="002135BA"/>
    <w:rsid w:val="00214009"/>
    <w:rsid w:val="002149A9"/>
    <w:rsid w:val="00215FFF"/>
    <w:rsid w:val="0021665A"/>
    <w:rsid w:val="00217276"/>
    <w:rsid w:val="00217E71"/>
    <w:rsid w:val="00221ABD"/>
    <w:rsid w:val="00221DDA"/>
    <w:rsid w:val="00223B75"/>
    <w:rsid w:val="00224643"/>
    <w:rsid w:val="002248C8"/>
    <w:rsid w:val="00226ABF"/>
    <w:rsid w:val="00226BF8"/>
    <w:rsid w:val="00227FA6"/>
    <w:rsid w:val="00230020"/>
    <w:rsid w:val="002305BF"/>
    <w:rsid w:val="00230842"/>
    <w:rsid w:val="002308CE"/>
    <w:rsid w:val="00231514"/>
    <w:rsid w:val="00231708"/>
    <w:rsid w:val="002317A0"/>
    <w:rsid w:val="00231D69"/>
    <w:rsid w:val="0023223D"/>
    <w:rsid w:val="0023223F"/>
    <w:rsid w:val="002324CC"/>
    <w:rsid w:val="002328A6"/>
    <w:rsid w:val="0023313F"/>
    <w:rsid w:val="00233E5C"/>
    <w:rsid w:val="002351F1"/>
    <w:rsid w:val="002353FF"/>
    <w:rsid w:val="002360A0"/>
    <w:rsid w:val="002374BC"/>
    <w:rsid w:val="0023793B"/>
    <w:rsid w:val="00240BF9"/>
    <w:rsid w:val="00241068"/>
    <w:rsid w:val="0024163E"/>
    <w:rsid w:val="00241747"/>
    <w:rsid w:val="002417C0"/>
    <w:rsid w:val="00243067"/>
    <w:rsid w:val="00243DEE"/>
    <w:rsid w:val="002443CF"/>
    <w:rsid w:val="00245D87"/>
    <w:rsid w:val="00245FAF"/>
    <w:rsid w:val="00246995"/>
    <w:rsid w:val="0025030B"/>
    <w:rsid w:val="00250A1D"/>
    <w:rsid w:val="00250D89"/>
    <w:rsid w:val="0025114A"/>
    <w:rsid w:val="00253721"/>
    <w:rsid w:val="00253F06"/>
    <w:rsid w:val="0025425E"/>
    <w:rsid w:val="00254C4E"/>
    <w:rsid w:val="002565E0"/>
    <w:rsid w:val="002567BD"/>
    <w:rsid w:val="002577DD"/>
    <w:rsid w:val="002602A0"/>
    <w:rsid w:val="00260980"/>
    <w:rsid w:val="00261280"/>
    <w:rsid w:val="002615BD"/>
    <w:rsid w:val="00262533"/>
    <w:rsid w:val="002629BD"/>
    <w:rsid w:val="0026326B"/>
    <w:rsid w:val="00263637"/>
    <w:rsid w:val="002636DB"/>
    <w:rsid w:val="0026383C"/>
    <w:rsid w:val="0026453D"/>
    <w:rsid w:val="00264AB1"/>
    <w:rsid w:val="0027022B"/>
    <w:rsid w:val="00270B95"/>
    <w:rsid w:val="002716F2"/>
    <w:rsid w:val="002720D0"/>
    <w:rsid w:val="002723AE"/>
    <w:rsid w:val="00272C0D"/>
    <w:rsid w:val="00272C44"/>
    <w:rsid w:val="00272CD1"/>
    <w:rsid w:val="0027407B"/>
    <w:rsid w:val="00274906"/>
    <w:rsid w:val="00275640"/>
    <w:rsid w:val="00275772"/>
    <w:rsid w:val="00275CD0"/>
    <w:rsid w:val="00276E04"/>
    <w:rsid w:val="002778D6"/>
    <w:rsid w:val="00277D57"/>
    <w:rsid w:val="00277F70"/>
    <w:rsid w:val="00280029"/>
    <w:rsid w:val="002819FE"/>
    <w:rsid w:val="00282B1B"/>
    <w:rsid w:val="00282BCB"/>
    <w:rsid w:val="00283123"/>
    <w:rsid w:val="00283A47"/>
    <w:rsid w:val="00283D94"/>
    <w:rsid w:val="00283DA2"/>
    <w:rsid w:val="0028589A"/>
    <w:rsid w:val="002858AE"/>
    <w:rsid w:val="00286F3F"/>
    <w:rsid w:val="00287821"/>
    <w:rsid w:val="00287D03"/>
    <w:rsid w:val="00292CDC"/>
    <w:rsid w:val="00293008"/>
    <w:rsid w:val="0029322B"/>
    <w:rsid w:val="00294698"/>
    <w:rsid w:val="002948D4"/>
    <w:rsid w:val="00296485"/>
    <w:rsid w:val="00296853"/>
    <w:rsid w:val="002A11B8"/>
    <w:rsid w:val="002A212A"/>
    <w:rsid w:val="002A2E71"/>
    <w:rsid w:val="002A3129"/>
    <w:rsid w:val="002A33F1"/>
    <w:rsid w:val="002A3C10"/>
    <w:rsid w:val="002A3C5B"/>
    <w:rsid w:val="002A49A5"/>
    <w:rsid w:val="002A4D95"/>
    <w:rsid w:val="002A4FDB"/>
    <w:rsid w:val="002A5418"/>
    <w:rsid w:val="002A59AE"/>
    <w:rsid w:val="002A7810"/>
    <w:rsid w:val="002A7A7A"/>
    <w:rsid w:val="002B293B"/>
    <w:rsid w:val="002B36D4"/>
    <w:rsid w:val="002B410F"/>
    <w:rsid w:val="002B4354"/>
    <w:rsid w:val="002B4F94"/>
    <w:rsid w:val="002B5101"/>
    <w:rsid w:val="002B5BAB"/>
    <w:rsid w:val="002B7298"/>
    <w:rsid w:val="002C01AC"/>
    <w:rsid w:val="002C07D0"/>
    <w:rsid w:val="002C15B8"/>
    <w:rsid w:val="002C3009"/>
    <w:rsid w:val="002C3A83"/>
    <w:rsid w:val="002C4422"/>
    <w:rsid w:val="002C4E95"/>
    <w:rsid w:val="002C4EA6"/>
    <w:rsid w:val="002C58F4"/>
    <w:rsid w:val="002C5F09"/>
    <w:rsid w:val="002C606C"/>
    <w:rsid w:val="002C626E"/>
    <w:rsid w:val="002C65B0"/>
    <w:rsid w:val="002C6A45"/>
    <w:rsid w:val="002C6EE3"/>
    <w:rsid w:val="002C7583"/>
    <w:rsid w:val="002C7636"/>
    <w:rsid w:val="002D02E8"/>
    <w:rsid w:val="002D044F"/>
    <w:rsid w:val="002D101F"/>
    <w:rsid w:val="002D108F"/>
    <w:rsid w:val="002D1B2B"/>
    <w:rsid w:val="002D1E19"/>
    <w:rsid w:val="002D218B"/>
    <w:rsid w:val="002D23CC"/>
    <w:rsid w:val="002D4000"/>
    <w:rsid w:val="002D4763"/>
    <w:rsid w:val="002D5928"/>
    <w:rsid w:val="002D5B76"/>
    <w:rsid w:val="002D7C54"/>
    <w:rsid w:val="002D7E93"/>
    <w:rsid w:val="002E0B1C"/>
    <w:rsid w:val="002E1881"/>
    <w:rsid w:val="002E1A3D"/>
    <w:rsid w:val="002E318A"/>
    <w:rsid w:val="002E3215"/>
    <w:rsid w:val="002E47E2"/>
    <w:rsid w:val="002E4887"/>
    <w:rsid w:val="002E62F5"/>
    <w:rsid w:val="002E7A12"/>
    <w:rsid w:val="002F029C"/>
    <w:rsid w:val="002F09C6"/>
    <w:rsid w:val="002F0CA2"/>
    <w:rsid w:val="002F0FF4"/>
    <w:rsid w:val="002F1AF5"/>
    <w:rsid w:val="002F262F"/>
    <w:rsid w:val="002F3100"/>
    <w:rsid w:val="002F3239"/>
    <w:rsid w:val="002F3C44"/>
    <w:rsid w:val="002F413E"/>
    <w:rsid w:val="002F41E4"/>
    <w:rsid w:val="002F4278"/>
    <w:rsid w:val="002F43F8"/>
    <w:rsid w:val="002F4DE3"/>
    <w:rsid w:val="002F4FF1"/>
    <w:rsid w:val="002F55DB"/>
    <w:rsid w:val="002F5EF6"/>
    <w:rsid w:val="002F65EC"/>
    <w:rsid w:val="002F7F95"/>
    <w:rsid w:val="003016E1"/>
    <w:rsid w:val="0030333B"/>
    <w:rsid w:val="003039C4"/>
    <w:rsid w:val="003041ED"/>
    <w:rsid w:val="00304AA0"/>
    <w:rsid w:val="00304D95"/>
    <w:rsid w:val="0030566D"/>
    <w:rsid w:val="00307BBA"/>
    <w:rsid w:val="003101E9"/>
    <w:rsid w:val="00311392"/>
    <w:rsid w:val="00311AE9"/>
    <w:rsid w:val="00312450"/>
    <w:rsid w:val="00312C32"/>
    <w:rsid w:val="00312D7A"/>
    <w:rsid w:val="0031430B"/>
    <w:rsid w:val="00314974"/>
    <w:rsid w:val="003154EC"/>
    <w:rsid w:val="00316391"/>
    <w:rsid w:val="00316E5C"/>
    <w:rsid w:val="003172C8"/>
    <w:rsid w:val="00317ABC"/>
    <w:rsid w:val="00317BE7"/>
    <w:rsid w:val="003202B9"/>
    <w:rsid w:val="003205E9"/>
    <w:rsid w:val="00320E2A"/>
    <w:rsid w:val="00321384"/>
    <w:rsid w:val="0032237B"/>
    <w:rsid w:val="00323620"/>
    <w:rsid w:val="00323665"/>
    <w:rsid w:val="00323A8E"/>
    <w:rsid w:val="00323E36"/>
    <w:rsid w:val="003247F2"/>
    <w:rsid w:val="00324E61"/>
    <w:rsid w:val="00325339"/>
    <w:rsid w:val="0032548C"/>
    <w:rsid w:val="00326005"/>
    <w:rsid w:val="00326900"/>
    <w:rsid w:val="00326D2A"/>
    <w:rsid w:val="00326DBE"/>
    <w:rsid w:val="00326E56"/>
    <w:rsid w:val="00327B66"/>
    <w:rsid w:val="00327EE4"/>
    <w:rsid w:val="0033003D"/>
    <w:rsid w:val="00330F9A"/>
    <w:rsid w:val="003313EC"/>
    <w:rsid w:val="00332F8F"/>
    <w:rsid w:val="003338ED"/>
    <w:rsid w:val="0033410C"/>
    <w:rsid w:val="00334187"/>
    <w:rsid w:val="003354E3"/>
    <w:rsid w:val="003357C6"/>
    <w:rsid w:val="00335882"/>
    <w:rsid w:val="003366C1"/>
    <w:rsid w:val="0033693E"/>
    <w:rsid w:val="003403F6"/>
    <w:rsid w:val="00340925"/>
    <w:rsid w:val="0034291A"/>
    <w:rsid w:val="00342E3D"/>
    <w:rsid w:val="0034317C"/>
    <w:rsid w:val="003431D2"/>
    <w:rsid w:val="00343DE9"/>
    <w:rsid w:val="003453E5"/>
    <w:rsid w:val="003459D2"/>
    <w:rsid w:val="00345FD0"/>
    <w:rsid w:val="00346781"/>
    <w:rsid w:val="00347197"/>
    <w:rsid w:val="00347868"/>
    <w:rsid w:val="00347D6F"/>
    <w:rsid w:val="00350505"/>
    <w:rsid w:val="00351606"/>
    <w:rsid w:val="00351734"/>
    <w:rsid w:val="00352758"/>
    <w:rsid w:val="003534CB"/>
    <w:rsid w:val="00353642"/>
    <w:rsid w:val="00353AAE"/>
    <w:rsid w:val="00354D3E"/>
    <w:rsid w:val="00354FFB"/>
    <w:rsid w:val="0035531D"/>
    <w:rsid w:val="00355B4B"/>
    <w:rsid w:val="00355C02"/>
    <w:rsid w:val="00356F52"/>
    <w:rsid w:val="00357BC7"/>
    <w:rsid w:val="00357F8E"/>
    <w:rsid w:val="003602D6"/>
    <w:rsid w:val="00361E02"/>
    <w:rsid w:val="00362745"/>
    <w:rsid w:val="00363028"/>
    <w:rsid w:val="0036306B"/>
    <w:rsid w:val="00363298"/>
    <w:rsid w:val="003639A8"/>
    <w:rsid w:val="00364147"/>
    <w:rsid w:val="003645D0"/>
    <w:rsid w:val="00364732"/>
    <w:rsid w:val="00364795"/>
    <w:rsid w:val="003652E8"/>
    <w:rsid w:val="00365AD9"/>
    <w:rsid w:val="0036609E"/>
    <w:rsid w:val="003663DB"/>
    <w:rsid w:val="003663F1"/>
    <w:rsid w:val="003666D6"/>
    <w:rsid w:val="00366E51"/>
    <w:rsid w:val="00367509"/>
    <w:rsid w:val="00367517"/>
    <w:rsid w:val="003679EF"/>
    <w:rsid w:val="00371DD6"/>
    <w:rsid w:val="00372328"/>
    <w:rsid w:val="0037623F"/>
    <w:rsid w:val="00376D99"/>
    <w:rsid w:val="003807E1"/>
    <w:rsid w:val="00381070"/>
    <w:rsid w:val="003824B0"/>
    <w:rsid w:val="00382692"/>
    <w:rsid w:val="003827A2"/>
    <w:rsid w:val="003828F4"/>
    <w:rsid w:val="00384A1D"/>
    <w:rsid w:val="00384B90"/>
    <w:rsid w:val="00384D7F"/>
    <w:rsid w:val="00384EC3"/>
    <w:rsid w:val="00385216"/>
    <w:rsid w:val="00386659"/>
    <w:rsid w:val="00386722"/>
    <w:rsid w:val="003868AF"/>
    <w:rsid w:val="00386B4A"/>
    <w:rsid w:val="00387458"/>
    <w:rsid w:val="00387816"/>
    <w:rsid w:val="003878A5"/>
    <w:rsid w:val="003902F3"/>
    <w:rsid w:val="00390952"/>
    <w:rsid w:val="00390A35"/>
    <w:rsid w:val="00390E10"/>
    <w:rsid w:val="0039352B"/>
    <w:rsid w:val="00393602"/>
    <w:rsid w:val="003939CF"/>
    <w:rsid w:val="0039413E"/>
    <w:rsid w:val="00396C10"/>
    <w:rsid w:val="00397050"/>
    <w:rsid w:val="00397B4A"/>
    <w:rsid w:val="003A0796"/>
    <w:rsid w:val="003A2EF5"/>
    <w:rsid w:val="003A43F0"/>
    <w:rsid w:val="003A4C43"/>
    <w:rsid w:val="003A4ED6"/>
    <w:rsid w:val="003A5090"/>
    <w:rsid w:val="003A522A"/>
    <w:rsid w:val="003A568A"/>
    <w:rsid w:val="003A59FC"/>
    <w:rsid w:val="003A5D7B"/>
    <w:rsid w:val="003A6B6A"/>
    <w:rsid w:val="003A6C06"/>
    <w:rsid w:val="003A7DD7"/>
    <w:rsid w:val="003A7E71"/>
    <w:rsid w:val="003B01D3"/>
    <w:rsid w:val="003B0A48"/>
    <w:rsid w:val="003B2C7F"/>
    <w:rsid w:val="003B42D4"/>
    <w:rsid w:val="003B4DCC"/>
    <w:rsid w:val="003B69AB"/>
    <w:rsid w:val="003C0496"/>
    <w:rsid w:val="003C0D65"/>
    <w:rsid w:val="003C0F59"/>
    <w:rsid w:val="003C143E"/>
    <w:rsid w:val="003C25AD"/>
    <w:rsid w:val="003C2A87"/>
    <w:rsid w:val="003C3760"/>
    <w:rsid w:val="003C4619"/>
    <w:rsid w:val="003C482C"/>
    <w:rsid w:val="003C5EBA"/>
    <w:rsid w:val="003C61CD"/>
    <w:rsid w:val="003C64A3"/>
    <w:rsid w:val="003C6CE2"/>
    <w:rsid w:val="003C6E2C"/>
    <w:rsid w:val="003D106E"/>
    <w:rsid w:val="003D1A9E"/>
    <w:rsid w:val="003D1C21"/>
    <w:rsid w:val="003D2ACE"/>
    <w:rsid w:val="003D2C4A"/>
    <w:rsid w:val="003D2E67"/>
    <w:rsid w:val="003D366C"/>
    <w:rsid w:val="003D41CF"/>
    <w:rsid w:val="003D4F7C"/>
    <w:rsid w:val="003D58F5"/>
    <w:rsid w:val="003D5D24"/>
    <w:rsid w:val="003D65FE"/>
    <w:rsid w:val="003D6940"/>
    <w:rsid w:val="003D72F7"/>
    <w:rsid w:val="003D79A9"/>
    <w:rsid w:val="003E1EB2"/>
    <w:rsid w:val="003E25A3"/>
    <w:rsid w:val="003E4359"/>
    <w:rsid w:val="003E6031"/>
    <w:rsid w:val="003E6666"/>
    <w:rsid w:val="003E77B5"/>
    <w:rsid w:val="003E7B91"/>
    <w:rsid w:val="003F0753"/>
    <w:rsid w:val="003F0926"/>
    <w:rsid w:val="003F23AF"/>
    <w:rsid w:val="003F3047"/>
    <w:rsid w:val="003F358C"/>
    <w:rsid w:val="003F381D"/>
    <w:rsid w:val="003F41F2"/>
    <w:rsid w:val="003F4B01"/>
    <w:rsid w:val="003F4DE2"/>
    <w:rsid w:val="003F4DED"/>
    <w:rsid w:val="003F52E7"/>
    <w:rsid w:val="003F54A6"/>
    <w:rsid w:val="003F57C4"/>
    <w:rsid w:val="003F5D2C"/>
    <w:rsid w:val="003F5E31"/>
    <w:rsid w:val="003F5F6D"/>
    <w:rsid w:val="003F6027"/>
    <w:rsid w:val="003F70BD"/>
    <w:rsid w:val="003F714F"/>
    <w:rsid w:val="0040128F"/>
    <w:rsid w:val="004012C2"/>
    <w:rsid w:val="00403647"/>
    <w:rsid w:val="00405694"/>
    <w:rsid w:val="004056EE"/>
    <w:rsid w:val="00405A8E"/>
    <w:rsid w:val="004076DA"/>
    <w:rsid w:val="004077E4"/>
    <w:rsid w:val="00407841"/>
    <w:rsid w:val="00407FD8"/>
    <w:rsid w:val="00410579"/>
    <w:rsid w:val="00410C5A"/>
    <w:rsid w:val="00412324"/>
    <w:rsid w:val="00412530"/>
    <w:rsid w:val="00412E49"/>
    <w:rsid w:val="00414442"/>
    <w:rsid w:val="00414B92"/>
    <w:rsid w:val="004152FD"/>
    <w:rsid w:val="00415AD5"/>
    <w:rsid w:val="004169EE"/>
    <w:rsid w:val="00416CED"/>
    <w:rsid w:val="0041710A"/>
    <w:rsid w:val="00417FC2"/>
    <w:rsid w:val="004203FF"/>
    <w:rsid w:val="004207AA"/>
    <w:rsid w:val="00421F27"/>
    <w:rsid w:val="004220A6"/>
    <w:rsid w:val="00422D18"/>
    <w:rsid w:val="00423FAF"/>
    <w:rsid w:val="0042406F"/>
    <w:rsid w:val="004244E8"/>
    <w:rsid w:val="00424ABC"/>
    <w:rsid w:val="00425E85"/>
    <w:rsid w:val="004266EA"/>
    <w:rsid w:val="00430131"/>
    <w:rsid w:val="0043032A"/>
    <w:rsid w:val="0043047A"/>
    <w:rsid w:val="00430659"/>
    <w:rsid w:val="004309D1"/>
    <w:rsid w:val="00430CC1"/>
    <w:rsid w:val="00430EAB"/>
    <w:rsid w:val="004311D5"/>
    <w:rsid w:val="00432076"/>
    <w:rsid w:val="004321D5"/>
    <w:rsid w:val="0043429D"/>
    <w:rsid w:val="004342FD"/>
    <w:rsid w:val="00434452"/>
    <w:rsid w:val="004345D9"/>
    <w:rsid w:val="004353BD"/>
    <w:rsid w:val="00435521"/>
    <w:rsid w:val="004358E6"/>
    <w:rsid w:val="0043591A"/>
    <w:rsid w:val="00435F4D"/>
    <w:rsid w:val="00436974"/>
    <w:rsid w:val="00436DC7"/>
    <w:rsid w:val="00436EE9"/>
    <w:rsid w:val="0043720D"/>
    <w:rsid w:val="00437B05"/>
    <w:rsid w:val="004402BA"/>
    <w:rsid w:val="00440ABC"/>
    <w:rsid w:val="00441264"/>
    <w:rsid w:val="004412FE"/>
    <w:rsid w:val="00441C09"/>
    <w:rsid w:val="00443727"/>
    <w:rsid w:val="00443FFD"/>
    <w:rsid w:val="00444A54"/>
    <w:rsid w:val="0044542C"/>
    <w:rsid w:val="004456A1"/>
    <w:rsid w:val="00446DA4"/>
    <w:rsid w:val="00446DA6"/>
    <w:rsid w:val="00447B07"/>
    <w:rsid w:val="004505B7"/>
    <w:rsid w:val="004515EA"/>
    <w:rsid w:val="004521F8"/>
    <w:rsid w:val="00452A96"/>
    <w:rsid w:val="00453232"/>
    <w:rsid w:val="00453722"/>
    <w:rsid w:val="00453885"/>
    <w:rsid w:val="00454DFC"/>
    <w:rsid w:val="00455076"/>
    <w:rsid w:val="004560DC"/>
    <w:rsid w:val="0045610D"/>
    <w:rsid w:val="00456822"/>
    <w:rsid w:val="00456D77"/>
    <w:rsid w:val="00456F59"/>
    <w:rsid w:val="00457097"/>
    <w:rsid w:val="00457807"/>
    <w:rsid w:val="00457920"/>
    <w:rsid w:val="00457A18"/>
    <w:rsid w:val="00457A91"/>
    <w:rsid w:val="00460529"/>
    <w:rsid w:val="00460CAE"/>
    <w:rsid w:val="00461570"/>
    <w:rsid w:val="004615D4"/>
    <w:rsid w:val="00461616"/>
    <w:rsid w:val="0046165F"/>
    <w:rsid w:val="00461FA5"/>
    <w:rsid w:val="00463CA1"/>
    <w:rsid w:val="004647B0"/>
    <w:rsid w:val="0046507E"/>
    <w:rsid w:val="00465E23"/>
    <w:rsid w:val="00466980"/>
    <w:rsid w:val="004670CF"/>
    <w:rsid w:val="00471495"/>
    <w:rsid w:val="00471D8B"/>
    <w:rsid w:val="004726EE"/>
    <w:rsid w:val="00472EC4"/>
    <w:rsid w:val="00475209"/>
    <w:rsid w:val="0047521D"/>
    <w:rsid w:val="004754DB"/>
    <w:rsid w:val="00475653"/>
    <w:rsid w:val="004766E2"/>
    <w:rsid w:val="00476D4E"/>
    <w:rsid w:val="00480B2C"/>
    <w:rsid w:val="00480BE9"/>
    <w:rsid w:val="0048222F"/>
    <w:rsid w:val="0048287B"/>
    <w:rsid w:val="004835A3"/>
    <w:rsid w:val="00483A2B"/>
    <w:rsid w:val="00485432"/>
    <w:rsid w:val="0048682E"/>
    <w:rsid w:val="00486CF4"/>
    <w:rsid w:val="004911D8"/>
    <w:rsid w:val="00492547"/>
    <w:rsid w:val="00493554"/>
    <w:rsid w:val="00493CA1"/>
    <w:rsid w:val="004950E9"/>
    <w:rsid w:val="00495B72"/>
    <w:rsid w:val="00495F7C"/>
    <w:rsid w:val="00496945"/>
    <w:rsid w:val="00496987"/>
    <w:rsid w:val="00496FA4"/>
    <w:rsid w:val="00497580"/>
    <w:rsid w:val="004975AA"/>
    <w:rsid w:val="0049788D"/>
    <w:rsid w:val="00497C8E"/>
    <w:rsid w:val="00497EF1"/>
    <w:rsid w:val="004A033A"/>
    <w:rsid w:val="004A17C4"/>
    <w:rsid w:val="004A24C0"/>
    <w:rsid w:val="004A2600"/>
    <w:rsid w:val="004A2740"/>
    <w:rsid w:val="004A287B"/>
    <w:rsid w:val="004A29DA"/>
    <w:rsid w:val="004A2EF6"/>
    <w:rsid w:val="004A31C5"/>
    <w:rsid w:val="004A4BDB"/>
    <w:rsid w:val="004A4ECD"/>
    <w:rsid w:val="004A51D1"/>
    <w:rsid w:val="004A5E1C"/>
    <w:rsid w:val="004A682E"/>
    <w:rsid w:val="004A7116"/>
    <w:rsid w:val="004A7A02"/>
    <w:rsid w:val="004B0A5B"/>
    <w:rsid w:val="004B0CE9"/>
    <w:rsid w:val="004B1B54"/>
    <w:rsid w:val="004B57AD"/>
    <w:rsid w:val="004B6C38"/>
    <w:rsid w:val="004B7457"/>
    <w:rsid w:val="004B776E"/>
    <w:rsid w:val="004C0147"/>
    <w:rsid w:val="004C10C3"/>
    <w:rsid w:val="004C16BE"/>
    <w:rsid w:val="004C1960"/>
    <w:rsid w:val="004C1D16"/>
    <w:rsid w:val="004C23CF"/>
    <w:rsid w:val="004C2855"/>
    <w:rsid w:val="004C301D"/>
    <w:rsid w:val="004C4DC4"/>
    <w:rsid w:val="004C5693"/>
    <w:rsid w:val="004C68F3"/>
    <w:rsid w:val="004C692E"/>
    <w:rsid w:val="004D06B2"/>
    <w:rsid w:val="004D111E"/>
    <w:rsid w:val="004D1537"/>
    <w:rsid w:val="004D1D40"/>
    <w:rsid w:val="004D3CEF"/>
    <w:rsid w:val="004D4449"/>
    <w:rsid w:val="004D476C"/>
    <w:rsid w:val="004D4805"/>
    <w:rsid w:val="004D4D68"/>
    <w:rsid w:val="004D51F3"/>
    <w:rsid w:val="004D6050"/>
    <w:rsid w:val="004D666C"/>
    <w:rsid w:val="004D6F8F"/>
    <w:rsid w:val="004D7317"/>
    <w:rsid w:val="004D7404"/>
    <w:rsid w:val="004D783E"/>
    <w:rsid w:val="004E0207"/>
    <w:rsid w:val="004E143B"/>
    <w:rsid w:val="004E377D"/>
    <w:rsid w:val="004E3A31"/>
    <w:rsid w:val="004E3B00"/>
    <w:rsid w:val="004E431D"/>
    <w:rsid w:val="004E4EED"/>
    <w:rsid w:val="004E4F1D"/>
    <w:rsid w:val="004E4FEA"/>
    <w:rsid w:val="004E50BE"/>
    <w:rsid w:val="004E5ABD"/>
    <w:rsid w:val="004E7537"/>
    <w:rsid w:val="004E78AC"/>
    <w:rsid w:val="004F0B2B"/>
    <w:rsid w:val="004F23A9"/>
    <w:rsid w:val="004F2459"/>
    <w:rsid w:val="004F2A04"/>
    <w:rsid w:val="004F2B0F"/>
    <w:rsid w:val="004F2D01"/>
    <w:rsid w:val="004F2DC2"/>
    <w:rsid w:val="004F4589"/>
    <w:rsid w:val="004F48EF"/>
    <w:rsid w:val="004F4E27"/>
    <w:rsid w:val="004F5053"/>
    <w:rsid w:val="004F58A9"/>
    <w:rsid w:val="004F603A"/>
    <w:rsid w:val="004F682D"/>
    <w:rsid w:val="004F721B"/>
    <w:rsid w:val="004F7C51"/>
    <w:rsid w:val="00501331"/>
    <w:rsid w:val="00501F89"/>
    <w:rsid w:val="005027B0"/>
    <w:rsid w:val="00502A1B"/>
    <w:rsid w:val="00504C91"/>
    <w:rsid w:val="00505DC7"/>
    <w:rsid w:val="005061B9"/>
    <w:rsid w:val="00506FC5"/>
    <w:rsid w:val="0050710C"/>
    <w:rsid w:val="00510383"/>
    <w:rsid w:val="00510AB7"/>
    <w:rsid w:val="00510DB1"/>
    <w:rsid w:val="00512894"/>
    <w:rsid w:val="00512A63"/>
    <w:rsid w:val="00512F7D"/>
    <w:rsid w:val="00513380"/>
    <w:rsid w:val="00513D67"/>
    <w:rsid w:val="00514091"/>
    <w:rsid w:val="00514FEB"/>
    <w:rsid w:val="00515129"/>
    <w:rsid w:val="0051526C"/>
    <w:rsid w:val="00516318"/>
    <w:rsid w:val="005204AD"/>
    <w:rsid w:val="00521253"/>
    <w:rsid w:val="005219C2"/>
    <w:rsid w:val="00522183"/>
    <w:rsid w:val="005223C3"/>
    <w:rsid w:val="005224F1"/>
    <w:rsid w:val="005239D1"/>
    <w:rsid w:val="00523AE1"/>
    <w:rsid w:val="00523E51"/>
    <w:rsid w:val="0052412C"/>
    <w:rsid w:val="0052421F"/>
    <w:rsid w:val="00524687"/>
    <w:rsid w:val="005246E7"/>
    <w:rsid w:val="005253DB"/>
    <w:rsid w:val="00525B31"/>
    <w:rsid w:val="00526C63"/>
    <w:rsid w:val="00530280"/>
    <w:rsid w:val="005319AC"/>
    <w:rsid w:val="00532E4C"/>
    <w:rsid w:val="00532FB5"/>
    <w:rsid w:val="00533A75"/>
    <w:rsid w:val="00536E5A"/>
    <w:rsid w:val="00537D78"/>
    <w:rsid w:val="00540F98"/>
    <w:rsid w:val="005415D4"/>
    <w:rsid w:val="00541798"/>
    <w:rsid w:val="005421C5"/>
    <w:rsid w:val="005427EF"/>
    <w:rsid w:val="0054284F"/>
    <w:rsid w:val="00543E75"/>
    <w:rsid w:val="00544429"/>
    <w:rsid w:val="0054499E"/>
    <w:rsid w:val="00544D6C"/>
    <w:rsid w:val="0054572C"/>
    <w:rsid w:val="00545942"/>
    <w:rsid w:val="00545D4E"/>
    <w:rsid w:val="005463D6"/>
    <w:rsid w:val="00546B5B"/>
    <w:rsid w:val="0054709F"/>
    <w:rsid w:val="00547409"/>
    <w:rsid w:val="005474B3"/>
    <w:rsid w:val="00547CDA"/>
    <w:rsid w:val="00550341"/>
    <w:rsid w:val="0055180F"/>
    <w:rsid w:val="00551A07"/>
    <w:rsid w:val="005539CC"/>
    <w:rsid w:val="00554ED1"/>
    <w:rsid w:val="00555BBE"/>
    <w:rsid w:val="005567E6"/>
    <w:rsid w:val="005574C8"/>
    <w:rsid w:val="0055789E"/>
    <w:rsid w:val="00557C36"/>
    <w:rsid w:val="00557E03"/>
    <w:rsid w:val="00557FB8"/>
    <w:rsid w:val="00560B9A"/>
    <w:rsid w:val="00561BB6"/>
    <w:rsid w:val="0056288B"/>
    <w:rsid w:val="005641A0"/>
    <w:rsid w:val="0056431C"/>
    <w:rsid w:val="00564505"/>
    <w:rsid w:val="00564F0F"/>
    <w:rsid w:val="005650B5"/>
    <w:rsid w:val="00565D53"/>
    <w:rsid w:val="00566084"/>
    <w:rsid w:val="005676C0"/>
    <w:rsid w:val="005705C0"/>
    <w:rsid w:val="0057075C"/>
    <w:rsid w:val="0057100A"/>
    <w:rsid w:val="00572039"/>
    <w:rsid w:val="005725EE"/>
    <w:rsid w:val="0057349F"/>
    <w:rsid w:val="00573ABF"/>
    <w:rsid w:val="00575721"/>
    <w:rsid w:val="0057589D"/>
    <w:rsid w:val="005760D5"/>
    <w:rsid w:val="00577DAB"/>
    <w:rsid w:val="00577F8E"/>
    <w:rsid w:val="00582045"/>
    <w:rsid w:val="00582BBE"/>
    <w:rsid w:val="00582F05"/>
    <w:rsid w:val="00583A91"/>
    <w:rsid w:val="00584CFD"/>
    <w:rsid w:val="00585657"/>
    <w:rsid w:val="00586DB5"/>
    <w:rsid w:val="00586FA1"/>
    <w:rsid w:val="005872E7"/>
    <w:rsid w:val="00591A71"/>
    <w:rsid w:val="0059260B"/>
    <w:rsid w:val="0059271D"/>
    <w:rsid w:val="0059449B"/>
    <w:rsid w:val="00594A75"/>
    <w:rsid w:val="005951D8"/>
    <w:rsid w:val="00596411"/>
    <w:rsid w:val="00596453"/>
    <w:rsid w:val="005965EA"/>
    <w:rsid w:val="00597174"/>
    <w:rsid w:val="0059733D"/>
    <w:rsid w:val="005A0DB0"/>
    <w:rsid w:val="005A3401"/>
    <w:rsid w:val="005A43D8"/>
    <w:rsid w:val="005A4C16"/>
    <w:rsid w:val="005A5915"/>
    <w:rsid w:val="005A5EAF"/>
    <w:rsid w:val="005A632B"/>
    <w:rsid w:val="005A6406"/>
    <w:rsid w:val="005A7418"/>
    <w:rsid w:val="005A7970"/>
    <w:rsid w:val="005B1109"/>
    <w:rsid w:val="005B1922"/>
    <w:rsid w:val="005B1C4B"/>
    <w:rsid w:val="005B28DE"/>
    <w:rsid w:val="005B3985"/>
    <w:rsid w:val="005B3E98"/>
    <w:rsid w:val="005B3F15"/>
    <w:rsid w:val="005B4491"/>
    <w:rsid w:val="005B4E0D"/>
    <w:rsid w:val="005B5281"/>
    <w:rsid w:val="005B62FF"/>
    <w:rsid w:val="005B667C"/>
    <w:rsid w:val="005B7201"/>
    <w:rsid w:val="005B7B9E"/>
    <w:rsid w:val="005C059C"/>
    <w:rsid w:val="005C0FD0"/>
    <w:rsid w:val="005C1316"/>
    <w:rsid w:val="005C1D15"/>
    <w:rsid w:val="005C279B"/>
    <w:rsid w:val="005C2EB0"/>
    <w:rsid w:val="005C2FF0"/>
    <w:rsid w:val="005C35F2"/>
    <w:rsid w:val="005C3BE7"/>
    <w:rsid w:val="005C4768"/>
    <w:rsid w:val="005C4797"/>
    <w:rsid w:val="005C5D29"/>
    <w:rsid w:val="005C5D8C"/>
    <w:rsid w:val="005D165F"/>
    <w:rsid w:val="005D4F9A"/>
    <w:rsid w:val="005D6045"/>
    <w:rsid w:val="005D6ADB"/>
    <w:rsid w:val="005D6C6E"/>
    <w:rsid w:val="005D6CCE"/>
    <w:rsid w:val="005D6D47"/>
    <w:rsid w:val="005D701D"/>
    <w:rsid w:val="005E0789"/>
    <w:rsid w:val="005E09C4"/>
    <w:rsid w:val="005E12F6"/>
    <w:rsid w:val="005E21AC"/>
    <w:rsid w:val="005E28C4"/>
    <w:rsid w:val="005E2BEF"/>
    <w:rsid w:val="005E3C92"/>
    <w:rsid w:val="005E434F"/>
    <w:rsid w:val="005E47EF"/>
    <w:rsid w:val="005E5058"/>
    <w:rsid w:val="005E59AE"/>
    <w:rsid w:val="005E679F"/>
    <w:rsid w:val="005E6E39"/>
    <w:rsid w:val="005F099E"/>
    <w:rsid w:val="005F1867"/>
    <w:rsid w:val="005F2041"/>
    <w:rsid w:val="005F311E"/>
    <w:rsid w:val="005F3292"/>
    <w:rsid w:val="005F3653"/>
    <w:rsid w:val="005F37D1"/>
    <w:rsid w:val="005F3C75"/>
    <w:rsid w:val="005F3E42"/>
    <w:rsid w:val="005F4026"/>
    <w:rsid w:val="005F40D2"/>
    <w:rsid w:val="005F499F"/>
    <w:rsid w:val="005F4E6C"/>
    <w:rsid w:val="005F56CC"/>
    <w:rsid w:val="005F6187"/>
    <w:rsid w:val="005F67BB"/>
    <w:rsid w:val="005F6A40"/>
    <w:rsid w:val="005F7724"/>
    <w:rsid w:val="00600CDD"/>
    <w:rsid w:val="006014C0"/>
    <w:rsid w:val="0060232C"/>
    <w:rsid w:val="0060288C"/>
    <w:rsid w:val="006037A3"/>
    <w:rsid w:val="006039BF"/>
    <w:rsid w:val="00604BEC"/>
    <w:rsid w:val="00605C31"/>
    <w:rsid w:val="006066C1"/>
    <w:rsid w:val="00606C38"/>
    <w:rsid w:val="006072F8"/>
    <w:rsid w:val="00610139"/>
    <w:rsid w:val="00612F58"/>
    <w:rsid w:val="00613D5F"/>
    <w:rsid w:val="00614070"/>
    <w:rsid w:val="0061533D"/>
    <w:rsid w:val="0061560D"/>
    <w:rsid w:val="00615E8B"/>
    <w:rsid w:val="0061634C"/>
    <w:rsid w:val="00616FAA"/>
    <w:rsid w:val="006178DC"/>
    <w:rsid w:val="006204B7"/>
    <w:rsid w:val="00620553"/>
    <w:rsid w:val="006209B7"/>
    <w:rsid w:val="006214DD"/>
    <w:rsid w:val="00621BFA"/>
    <w:rsid w:val="006237FE"/>
    <w:rsid w:val="00623F6F"/>
    <w:rsid w:val="00624664"/>
    <w:rsid w:val="00625378"/>
    <w:rsid w:val="006259EC"/>
    <w:rsid w:val="00627398"/>
    <w:rsid w:val="006309EC"/>
    <w:rsid w:val="006319CA"/>
    <w:rsid w:val="00632F40"/>
    <w:rsid w:val="006336DC"/>
    <w:rsid w:val="00633C60"/>
    <w:rsid w:val="00633E16"/>
    <w:rsid w:val="00633FDE"/>
    <w:rsid w:val="00634B1C"/>
    <w:rsid w:val="00634CD7"/>
    <w:rsid w:val="00634F37"/>
    <w:rsid w:val="00635839"/>
    <w:rsid w:val="00636AAD"/>
    <w:rsid w:val="00636D12"/>
    <w:rsid w:val="00636F72"/>
    <w:rsid w:val="0063745A"/>
    <w:rsid w:val="00640186"/>
    <w:rsid w:val="00640392"/>
    <w:rsid w:val="00640E56"/>
    <w:rsid w:val="00641960"/>
    <w:rsid w:val="006419DA"/>
    <w:rsid w:val="00641A08"/>
    <w:rsid w:val="006423F1"/>
    <w:rsid w:val="00642943"/>
    <w:rsid w:val="00643749"/>
    <w:rsid w:val="00643913"/>
    <w:rsid w:val="00643977"/>
    <w:rsid w:val="00643C75"/>
    <w:rsid w:val="00644B1B"/>
    <w:rsid w:val="00644D37"/>
    <w:rsid w:val="0064572E"/>
    <w:rsid w:val="006458BF"/>
    <w:rsid w:val="00645A4D"/>
    <w:rsid w:val="0064688A"/>
    <w:rsid w:val="00646F79"/>
    <w:rsid w:val="0064726B"/>
    <w:rsid w:val="00647376"/>
    <w:rsid w:val="00651BA1"/>
    <w:rsid w:val="0065334A"/>
    <w:rsid w:val="00653C19"/>
    <w:rsid w:val="006541CA"/>
    <w:rsid w:val="00654620"/>
    <w:rsid w:val="00655AFE"/>
    <w:rsid w:val="00655F5C"/>
    <w:rsid w:val="00656286"/>
    <w:rsid w:val="00656892"/>
    <w:rsid w:val="00657743"/>
    <w:rsid w:val="0065C08B"/>
    <w:rsid w:val="0066061C"/>
    <w:rsid w:val="006606C8"/>
    <w:rsid w:val="0066099D"/>
    <w:rsid w:val="00660B17"/>
    <w:rsid w:val="00661979"/>
    <w:rsid w:val="006636B1"/>
    <w:rsid w:val="006643C1"/>
    <w:rsid w:val="006655CD"/>
    <w:rsid w:val="006658CE"/>
    <w:rsid w:val="00665C00"/>
    <w:rsid w:val="006668DA"/>
    <w:rsid w:val="006668F0"/>
    <w:rsid w:val="00666BEB"/>
    <w:rsid w:val="006677A9"/>
    <w:rsid w:val="00667FC8"/>
    <w:rsid w:val="006703E1"/>
    <w:rsid w:val="0067075F"/>
    <w:rsid w:val="00670DDC"/>
    <w:rsid w:val="00670F2A"/>
    <w:rsid w:val="00670F34"/>
    <w:rsid w:val="0067249E"/>
    <w:rsid w:val="0067302B"/>
    <w:rsid w:val="00673930"/>
    <w:rsid w:val="006741D9"/>
    <w:rsid w:val="0067465E"/>
    <w:rsid w:val="006747D5"/>
    <w:rsid w:val="00674CC8"/>
    <w:rsid w:val="00675D33"/>
    <w:rsid w:val="00676909"/>
    <w:rsid w:val="0067753E"/>
    <w:rsid w:val="00677997"/>
    <w:rsid w:val="00677A67"/>
    <w:rsid w:val="00680DF3"/>
    <w:rsid w:val="00682149"/>
    <w:rsid w:val="00682298"/>
    <w:rsid w:val="006846B5"/>
    <w:rsid w:val="0068477D"/>
    <w:rsid w:val="00684CF2"/>
    <w:rsid w:val="006852BE"/>
    <w:rsid w:val="006857FF"/>
    <w:rsid w:val="00685F82"/>
    <w:rsid w:val="0069041C"/>
    <w:rsid w:val="006924AE"/>
    <w:rsid w:val="00692672"/>
    <w:rsid w:val="00692DA4"/>
    <w:rsid w:val="00692E65"/>
    <w:rsid w:val="00693259"/>
    <w:rsid w:val="00693366"/>
    <w:rsid w:val="00694527"/>
    <w:rsid w:val="00694CB3"/>
    <w:rsid w:val="00694E9D"/>
    <w:rsid w:val="00695775"/>
    <w:rsid w:val="006957B2"/>
    <w:rsid w:val="00697301"/>
    <w:rsid w:val="006A02B7"/>
    <w:rsid w:val="006A04A4"/>
    <w:rsid w:val="006A085F"/>
    <w:rsid w:val="006A175A"/>
    <w:rsid w:val="006A2C22"/>
    <w:rsid w:val="006A2C75"/>
    <w:rsid w:val="006A3A41"/>
    <w:rsid w:val="006A3E1B"/>
    <w:rsid w:val="006A4AEF"/>
    <w:rsid w:val="006A4B52"/>
    <w:rsid w:val="006A52EC"/>
    <w:rsid w:val="006A570F"/>
    <w:rsid w:val="006A57F6"/>
    <w:rsid w:val="006A5E2F"/>
    <w:rsid w:val="006A69B5"/>
    <w:rsid w:val="006A7466"/>
    <w:rsid w:val="006A7CFD"/>
    <w:rsid w:val="006B0523"/>
    <w:rsid w:val="006B089F"/>
    <w:rsid w:val="006B08C9"/>
    <w:rsid w:val="006B0A14"/>
    <w:rsid w:val="006B1046"/>
    <w:rsid w:val="006B1299"/>
    <w:rsid w:val="006B1458"/>
    <w:rsid w:val="006B2E63"/>
    <w:rsid w:val="006B32D0"/>
    <w:rsid w:val="006B3CCB"/>
    <w:rsid w:val="006B4DDB"/>
    <w:rsid w:val="006B67B4"/>
    <w:rsid w:val="006B75DA"/>
    <w:rsid w:val="006C1273"/>
    <w:rsid w:val="006C12ED"/>
    <w:rsid w:val="006C2545"/>
    <w:rsid w:val="006C286A"/>
    <w:rsid w:val="006C2AFA"/>
    <w:rsid w:val="006C2B58"/>
    <w:rsid w:val="006C30FE"/>
    <w:rsid w:val="006C3761"/>
    <w:rsid w:val="006C37FC"/>
    <w:rsid w:val="006C5843"/>
    <w:rsid w:val="006C6C37"/>
    <w:rsid w:val="006C6D89"/>
    <w:rsid w:val="006C7201"/>
    <w:rsid w:val="006C74F5"/>
    <w:rsid w:val="006C7C60"/>
    <w:rsid w:val="006D035C"/>
    <w:rsid w:val="006D056B"/>
    <w:rsid w:val="006D07F4"/>
    <w:rsid w:val="006D0EC4"/>
    <w:rsid w:val="006D16FC"/>
    <w:rsid w:val="006D1B29"/>
    <w:rsid w:val="006D2B36"/>
    <w:rsid w:val="006D3CDD"/>
    <w:rsid w:val="006D4EAA"/>
    <w:rsid w:val="006D574B"/>
    <w:rsid w:val="006D5916"/>
    <w:rsid w:val="006D5ECB"/>
    <w:rsid w:val="006D602B"/>
    <w:rsid w:val="006D6552"/>
    <w:rsid w:val="006D78D7"/>
    <w:rsid w:val="006D7D95"/>
    <w:rsid w:val="006D7E50"/>
    <w:rsid w:val="006E019E"/>
    <w:rsid w:val="006E0A3F"/>
    <w:rsid w:val="006E1165"/>
    <w:rsid w:val="006E23D0"/>
    <w:rsid w:val="006E2433"/>
    <w:rsid w:val="006E26AF"/>
    <w:rsid w:val="006E2D38"/>
    <w:rsid w:val="006E3642"/>
    <w:rsid w:val="006E3CCA"/>
    <w:rsid w:val="006E486A"/>
    <w:rsid w:val="006E4A12"/>
    <w:rsid w:val="006E4E1C"/>
    <w:rsid w:val="006E5111"/>
    <w:rsid w:val="006E53CF"/>
    <w:rsid w:val="006E5B49"/>
    <w:rsid w:val="006E65F0"/>
    <w:rsid w:val="006E6692"/>
    <w:rsid w:val="006E678A"/>
    <w:rsid w:val="006E6804"/>
    <w:rsid w:val="006E79F8"/>
    <w:rsid w:val="006E7BA4"/>
    <w:rsid w:val="006F01C8"/>
    <w:rsid w:val="006F1027"/>
    <w:rsid w:val="006F1107"/>
    <w:rsid w:val="006F2458"/>
    <w:rsid w:val="006F28BA"/>
    <w:rsid w:val="006F3DEA"/>
    <w:rsid w:val="006F4410"/>
    <w:rsid w:val="006F4679"/>
    <w:rsid w:val="006F6703"/>
    <w:rsid w:val="006F6964"/>
    <w:rsid w:val="0070028C"/>
    <w:rsid w:val="00701603"/>
    <w:rsid w:val="0070243B"/>
    <w:rsid w:val="007024D8"/>
    <w:rsid w:val="00702AB5"/>
    <w:rsid w:val="00702ED3"/>
    <w:rsid w:val="00703A5F"/>
    <w:rsid w:val="00704199"/>
    <w:rsid w:val="00705472"/>
    <w:rsid w:val="0070581C"/>
    <w:rsid w:val="0070589E"/>
    <w:rsid w:val="00705DF6"/>
    <w:rsid w:val="007063D4"/>
    <w:rsid w:val="00706525"/>
    <w:rsid w:val="00706F8F"/>
    <w:rsid w:val="0070712F"/>
    <w:rsid w:val="00707A6E"/>
    <w:rsid w:val="00707E7B"/>
    <w:rsid w:val="00710D46"/>
    <w:rsid w:val="00711183"/>
    <w:rsid w:val="007118DF"/>
    <w:rsid w:val="007141FE"/>
    <w:rsid w:val="00714D82"/>
    <w:rsid w:val="00715CD4"/>
    <w:rsid w:val="00716816"/>
    <w:rsid w:val="0071692D"/>
    <w:rsid w:val="007175B7"/>
    <w:rsid w:val="00720291"/>
    <w:rsid w:val="0072065A"/>
    <w:rsid w:val="007208AF"/>
    <w:rsid w:val="00721D08"/>
    <w:rsid w:val="00721D20"/>
    <w:rsid w:val="00722AD8"/>
    <w:rsid w:val="00722AFD"/>
    <w:rsid w:val="00722B35"/>
    <w:rsid w:val="007248DA"/>
    <w:rsid w:val="00724DAB"/>
    <w:rsid w:val="00724F04"/>
    <w:rsid w:val="007253A0"/>
    <w:rsid w:val="00725490"/>
    <w:rsid w:val="007260A7"/>
    <w:rsid w:val="00727144"/>
    <w:rsid w:val="0073051F"/>
    <w:rsid w:val="007307F0"/>
    <w:rsid w:val="00730CF1"/>
    <w:rsid w:val="00731FE7"/>
    <w:rsid w:val="00732279"/>
    <w:rsid w:val="00732DA1"/>
    <w:rsid w:val="007339E3"/>
    <w:rsid w:val="00734102"/>
    <w:rsid w:val="00734775"/>
    <w:rsid w:val="00734D11"/>
    <w:rsid w:val="00734EFE"/>
    <w:rsid w:val="00735034"/>
    <w:rsid w:val="00735E46"/>
    <w:rsid w:val="007375D5"/>
    <w:rsid w:val="00737875"/>
    <w:rsid w:val="007407FC"/>
    <w:rsid w:val="0074149C"/>
    <w:rsid w:val="0074168F"/>
    <w:rsid w:val="007416D2"/>
    <w:rsid w:val="007426E6"/>
    <w:rsid w:val="00743FE9"/>
    <w:rsid w:val="0074529E"/>
    <w:rsid w:val="00745814"/>
    <w:rsid w:val="00746014"/>
    <w:rsid w:val="00746FC8"/>
    <w:rsid w:val="0074702C"/>
    <w:rsid w:val="007471AA"/>
    <w:rsid w:val="00747680"/>
    <w:rsid w:val="0074793D"/>
    <w:rsid w:val="00747AEE"/>
    <w:rsid w:val="0075097A"/>
    <w:rsid w:val="007511F4"/>
    <w:rsid w:val="00751403"/>
    <w:rsid w:val="007519B3"/>
    <w:rsid w:val="007521D7"/>
    <w:rsid w:val="00752DE2"/>
    <w:rsid w:val="007544C9"/>
    <w:rsid w:val="00754CB4"/>
    <w:rsid w:val="00756AD2"/>
    <w:rsid w:val="00756B3E"/>
    <w:rsid w:val="00756DD3"/>
    <w:rsid w:val="00757814"/>
    <w:rsid w:val="00760E2F"/>
    <w:rsid w:val="00761DD7"/>
    <w:rsid w:val="00761EC0"/>
    <w:rsid w:val="007622EA"/>
    <w:rsid w:val="0076241F"/>
    <w:rsid w:val="00763B89"/>
    <w:rsid w:val="00763F0C"/>
    <w:rsid w:val="007642C3"/>
    <w:rsid w:val="00764AA9"/>
    <w:rsid w:val="00764AED"/>
    <w:rsid w:val="007653DC"/>
    <w:rsid w:val="007662D3"/>
    <w:rsid w:val="00766A9E"/>
    <w:rsid w:val="00766D69"/>
    <w:rsid w:val="00766F44"/>
    <w:rsid w:val="00770777"/>
    <w:rsid w:val="00770DD7"/>
    <w:rsid w:val="00770EA5"/>
    <w:rsid w:val="00771094"/>
    <w:rsid w:val="007714B2"/>
    <w:rsid w:val="00771826"/>
    <w:rsid w:val="007720A3"/>
    <w:rsid w:val="00774064"/>
    <w:rsid w:val="00774E26"/>
    <w:rsid w:val="007751AF"/>
    <w:rsid w:val="00777A0B"/>
    <w:rsid w:val="00777B54"/>
    <w:rsid w:val="0078008D"/>
    <w:rsid w:val="00780828"/>
    <w:rsid w:val="00780A84"/>
    <w:rsid w:val="00781427"/>
    <w:rsid w:val="00782814"/>
    <w:rsid w:val="00782B89"/>
    <w:rsid w:val="00782BE2"/>
    <w:rsid w:val="00783841"/>
    <w:rsid w:val="00783E5C"/>
    <w:rsid w:val="00784168"/>
    <w:rsid w:val="007844CB"/>
    <w:rsid w:val="00784A53"/>
    <w:rsid w:val="00785E0B"/>
    <w:rsid w:val="00786A23"/>
    <w:rsid w:val="0078703B"/>
    <w:rsid w:val="00787530"/>
    <w:rsid w:val="007876DF"/>
    <w:rsid w:val="00787746"/>
    <w:rsid w:val="007902EC"/>
    <w:rsid w:val="00790907"/>
    <w:rsid w:val="0079153F"/>
    <w:rsid w:val="0079158C"/>
    <w:rsid w:val="007922B3"/>
    <w:rsid w:val="007932C6"/>
    <w:rsid w:val="00793A7D"/>
    <w:rsid w:val="007940C8"/>
    <w:rsid w:val="00794381"/>
    <w:rsid w:val="007949F9"/>
    <w:rsid w:val="00794A77"/>
    <w:rsid w:val="00794F75"/>
    <w:rsid w:val="0079548A"/>
    <w:rsid w:val="00796459"/>
    <w:rsid w:val="007971D4"/>
    <w:rsid w:val="007978E7"/>
    <w:rsid w:val="007A07B3"/>
    <w:rsid w:val="007A0EDD"/>
    <w:rsid w:val="007A1636"/>
    <w:rsid w:val="007A2092"/>
    <w:rsid w:val="007A3AE9"/>
    <w:rsid w:val="007A42CF"/>
    <w:rsid w:val="007A5FA6"/>
    <w:rsid w:val="007A667E"/>
    <w:rsid w:val="007A7CA5"/>
    <w:rsid w:val="007A7CEE"/>
    <w:rsid w:val="007B3FFB"/>
    <w:rsid w:val="007B462F"/>
    <w:rsid w:val="007B6AE2"/>
    <w:rsid w:val="007B6C50"/>
    <w:rsid w:val="007B6DD7"/>
    <w:rsid w:val="007B6F4B"/>
    <w:rsid w:val="007B7B49"/>
    <w:rsid w:val="007C03E3"/>
    <w:rsid w:val="007C18CA"/>
    <w:rsid w:val="007C3C6D"/>
    <w:rsid w:val="007C420F"/>
    <w:rsid w:val="007C43F4"/>
    <w:rsid w:val="007C46C5"/>
    <w:rsid w:val="007C6414"/>
    <w:rsid w:val="007C65C4"/>
    <w:rsid w:val="007C676F"/>
    <w:rsid w:val="007C7414"/>
    <w:rsid w:val="007C7FE3"/>
    <w:rsid w:val="007D0F2C"/>
    <w:rsid w:val="007D19B2"/>
    <w:rsid w:val="007D1C26"/>
    <w:rsid w:val="007D1F5F"/>
    <w:rsid w:val="007D2001"/>
    <w:rsid w:val="007D2C8C"/>
    <w:rsid w:val="007D2E41"/>
    <w:rsid w:val="007D2F19"/>
    <w:rsid w:val="007D3839"/>
    <w:rsid w:val="007D3B3A"/>
    <w:rsid w:val="007D3C17"/>
    <w:rsid w:val="007D425F"/>
    <w:rsid w:val="007D4CFD"/>
    <w:rsid w:val="007D51FD"/>
    <w:rsid w:val="007D5854"/>
    <w:rsid w:val="007D5DC8"/>
    <w:rsid w:val="007D6134"/>
    <w:rsid w:val="007D69C5"/>
    <w:rsid w:val="007D6E4D"/>
    <w:rsid w:val="007D7409"/>
    <w:rsid w:val="007E044F"/>
    <w:rsid w:val="007E0FF4"/>
    <w:rsid w:val="007E1411"/>
    <w:rsid w:val="007E1D1A"/>
    <w:rsid w:val="007E1F9A"/>
    <w:rsid w:val="007E28E8"/>
    <w:rsid w:val="007E2C88"/>
    <w:rsid w:val="007E2CFD"/>
    <w:rsid w:val="007E39A3"/>
    <w:rsid w:val="007E3B5F"/>
    <w:rsid w:val="007E4E22"/>
    <w:rsid w:val="007E58B8"/>
    <w:rsid w:val="007E59AD"/>
    <w:rsid w:val="007E6709"/>
    <w:rsid w:val="007F119F"/>
    <w:rsid w:val="007F14D8"/>
    <w:rsid w:val="007F165E"/>
    <w:rsid w:val="007F1847"/>
    <w:rsid w:val="007F1B3E"/>
    <w:rsid w:val="007F1E3A"/>
    <w:rsid w:val="007F31D4"/>
    <w:rsid w:val="007F4286"/>
    <w:rsid w:val="007F49D2"/>
    <w:rsid w:val="007F4A7B"/>
    <w:rsid w:val="007F4D55"/>
    <w:rsid w:val="007F5204"/>
    <w:rsid w:val="007F5478"/>
    <w:rsid w:val="007F6491"/>
    <w:rsid w:val="007F6661"/>
    <w:rsid w:val="007F7034"/>
    <w:rsid w:val="007F7756"/>
    <w:rsid w:val="00800413"/>
    <w:rsid w:val="008008FB"/>
    <w:rsid w:val="00800C26"/>
    <w:rsid w:val="008013CB"/>
    <w:rsid w:val="00801B98"/>
    <w:rsid w:val="00801B9E"/>
    <w:rsid w:val="0080273C"/>
    <w:rsid w:val="00802BAE"/>
    <w:rsid w:val="00802C98"/>
    <w:rsid w:val="00803296"/>
    <w:rsid w:val="0080428A"/>
    <w:rsid w:val="008045A2"/>
    <w:rsid w:val="00804D4A"/>
    <w:rsid w:val="00807B54"/>
    <w:rsid w:val="00807C62"/>
    <w:rsid w:val="0081041E"/>
    <w:rsid w:val="0081051F"/>
    <w:rsid w:val="0081058B"/>
    <w:rsid w:val="008117D8"/>
    <w:rsid w:val="008123D1"/>
    <w:rsid w:val="008130DE"/>
    <w:rsid w:val="00813EF6"/>
    <w:rsid w:val="00814281"/>
    <w:rsid w:val="00814982"/>
    <w:rsid w:val="00815185"/>
    <w:rsid w:val="0081582F"/>
    <w:rsid w:val="00817479"/>
    <w:rsid w:val="008177F6"/>
    <w:rsid w:val="00817B04"/>
    <w:rsid w:val="00820438"/>
    <w:rsid w:val="008212E1"/>
    <w:rsid w:val="0082142A"/>
    <w:rsid w:val="00821766"/>
    <w:rsid w:val="00821A24"/>
    <w:rsid w:val="00821BC3"/>
    <w:rsid w:val="00821F56"/>
    <w:rsid w:val="0082200C"/>
    <w:rsid w:val="00822C4E"/>
    <w:rsid w:val="00822CF8"/>
    <w:rsid w:val="00822D10"/>
    <w:rsid w:val="00823A0F"/>
    <w:rsid w:val="00823DF3"/>
    <w:rsid w:val="00825259"/>
    <w:rsid w:val="0082598A"/>
    <w:rsid w:val="00825DEB"/>
    <w:rsid w:val="00826AEB"/>
    <w:rsid w:val="008272F2"/>
    <w:rsid w:val="0082794F"/>
    <w:rsid w:val="00830273"/>
    <w:rsid w:val="00831AE0"/>
    <w:rsid w:val="00831F36"/>
    <w:rsid w:val="00832850"/>
    <w:rsid w:val="00832F60"/>
    <w:rsid w:val="008331B1"/>
    <w:rsid w:val="00833E2C"/>
    <w:rsid w:val="00834556"/>
    <w:rsid w:val="00836360"/>
    <w:rsid w:val="00836DCC"/>
    <w:rsid w:val="0083770D"/>
    <w:rsid w:val="00837AF2"/>
    <w:rsid w:val="00837F23"/>
    <w:rsid w:val="008407A8"/>
    <w:rsid w:val="00844285"/>
    <w:rsid w:val="008446D2"/>
    <w:rsid w:val="0084580A"/>
    <w:rsid w:val="008460F9"/>
    <w:rsid w:val="0084670B"/>
    <w:rsid w:val="008470BC"/>
    <w:rsid w:val="008502DE"/>
    <w:rsid w:val="00850878"/>
    <w:rsid w:val="008515FD"/>
    <w:rsid w:val="00851CBD"/>
    <w:rsid w:val="00851D0D"/>
    <w:rsid w:val="00851EB8"/>
    <w:rsid w:val="008527CA"/>
    <w:rsid w:val="00852809"/>
    <w:rsid w:val="00852857"/>
    <w:rsid w:val="00852C96"/>
    <w:rsid w:val="00852EF5"/>
    <w:rsid w:val="00853905"/>
    <w:rsid w:val="008545DB"/>
    <w:rsid w:val="00854D4A"/>
    <w:rsid w:val="00856114"/>
    <w:rsid w:val="00856C46"/>
    <w:rsid w:val="00856D81"/>
    <w:rsid w:val="0085726E"/>
    <w:rsid w:val="0085768D"/>
    <w:rsid w:val="008602D4"/>
    <w:rsid w:val="008614B3"/>
    <w:rsid w:val="008615CB"/>
    <w:rsid w:val="00861B43"/>
    <w:rsid w:val="00861CAE"/>
    <w:rsid w:val="00863DE0"/>
    <w:rsid w:val="00864250"/>
    <w:rsid w:val="0086451A"/>
    <w:rsid w:val="00865BE6"/>
    <w:rsid w:val="00867723"/>
    <w:rsid w:val="008679EA"/>
    <w:rsid w:val="00870467"/>
    <w:rsid w:val="00871323"/>
    <w:rsid w:val="00873148"/>
    <w:rsid w:val="00873A5F"/>
    <w:rsid w:val="0087433F"/>
    <w:rsid w:val="0087515A"/>
    <w:rsid w:val="00875167"/>
    <w:rsid w:val="008758D5"/>
    <w:rsid w:val="0087676A"/>
    <w:rsid w:val="008769BF"/>
    <w:rsid w:val="00876DD3"/>
    <w:rsid w:val="008772AC"/>
    <w:rsid w:val="00880E25"/>
    <w:rsid w:val="00883BD9"/>
    <w:rsid w:val="00883D06"/>
    <w:rsid w:val="00884285"/>
    <w:rsid w:val="0088453D"/>
    <w:rsid w:val="008849F4"/>
    <w:rsid w:val="008854D9"/>
    <w:rsid w:val="00886253"/>
    <w:rsid w:val="008863F8"/>
    <w:rsid w:val="00890F66"/>
    <w:rsid w:val="00891059"/>
    <w:rsid w:val="00891400"/>
    <w:rsid w:val="008914A3"/>
    <w:rsid w:val="00892318"/>
    <w:rsid w:val="00893C75"/>
    <w:rsid w:val="008942A1"/>
    <w:rsid w:val="00894365"/>
    <w:rsid w:val="00896337"/>
    <w:rsid w:val="00896385"/>
    <w:rsid w:val="0089675E"/>
    <w:rsid w:val="0089742C"/>
    <w:rsid w:val="00897E8C"/>
    <w:rsid w:val="008A0403"/>
    <w:rsid w:val="008A08FD"/>
    <w:rsid w:val="008A147F"/>
    <w:rsid w:val="008A194B"/>
    <w:rsid w:val="008A2E75"/>
    <w:rsid w:val="008A3239"/>
    <w:rsid w:val="008A3435"/>
    <w:rsid w:val="008A418B"/>
    <w:rsid w:val="008A444F"/>
    <w:rsid w:val="008A4944"/>
    <w:rsid w:val="008A4A1A"/>
    <w:rsid w:val="008A5190"/>
    <w:rsid w:val="008A5FCA"/>
    <w:rsid w:val="008A6C31"/>
    <w:rsid w:val="008B0FC3"/>
    <w:rsid w:val="008B35CA"/>
    <w:rsid w:val="008B3908"/>
    <w:rsid w:val="008B3D72"/>
    <w:rsid w:val="008B5911"/>
    <w:rsid w:val="008B5DBB"/>
    <w:rsid w:val="008B617A"/>
    <w:rsid w:val="008B6709"/>
    <w:rsid w:val="008B6C5A"/>
    <w:rsid w:val="008B7E15"/>
    <w:rsid w:val="008C0ADD"/>
    <w:rsid w:val="008C15EF"/>
    <w:rsid w:val="008C23D5"/>
    <w:rsid w:val="008C27C3"/>
    <w:rsid w:val="008C2C53"/>
    <w:rsid w:val="008C3178"/>
    <w:rsid w:val="008C31B2"/>
    <w:rsid w:val="008C31ED"/>
    <w:rsid w:val="008C4526"/>
    <w:rsid w:val="008C45C7"/>
    <w:rsid w:val="008C6741"/>
    <w:rsid w:val="008D0506"/>
    <w:rsid w:val="008D0CA9"/>
    <w:rsid w:val="008D204B"/>
    <w:rsid w:val="008D24C2"/>
    <w:rsid w:val="008D27BD"/>
    <w:rsid w:val="008D284C"/>
    <w:rsid w:val="008D2BBE"/>
    <w:rsid w:val="008D2EB9"/>
    <w:rsid w:val="008D2F9F"/>
    <w:rsid w:val="008D308F"/>
    <w:rsid w:val="008D4AD7"/>
    <w:rsid w:val="008D4DAD"/>
    <w:rsid w:val="008D4F79"/>
    <w:rsid w:val="008D506F"/>
    <w:rsid w:val="008D58A3"/>
    <w:rsid w:val="008D5951"/>
    <w:rsid w:val="008D5BE1"/>
    <w:rsid w:val="008D7780"/>
    <w:rsid w:val="008D7B32"/>
    <w:rsid w:val="008D7E8C"/>
    <w:rsid w:val="008E04B5"/>
    <w:rsid w:val="008E0C04"/>
    <w:rsid w:val="008E1BF6"/>
    <w:rsid w:val="008E2570"/>
    <w:rsid w:val="008E26E9"/>
    <w:rsid w:val="008E28BA"/>
    <w:rsid w:val="008E35A9"/>
    <w:rsid w:val="008E399E"/>
    <w:rsid w:val="008E3AAE"/>
    <w:rsid w:val="008E4EE6"/>
    <w:rsid w:val="008E4F09"/>
    <w:rsid w:val="008E5DF7"/>
    <w:rsid w:val="008E6477"/>
    <w:rsid w:val="008E64E6"/>
    <w:rsid w:val="008E6950"/>
    <w:rsid w:val="008E75F8"/>
    <w:rsid w:val="008E7D71"/>
    <w:rsid w:val="008F003B"/>
    <w:rsid w:val="008F10A7"/>
    <w:rsid w:val="008F17CC"/>
    <w:rsid w:val="008F20D1"/>
    <w:rsid w:val="008F265E"/>
    <w:rsid w:val="008F2B03"/>
    <w:rsid w:val="008F3007"/>
    <w:rsid w:val="008F31D6"/>
    <w:rsid w:val="008F48A9"/>
    <w:rsid w:val="008F4959"/>
    <w:rsid w:val="008F4A1C"/>
    <w:rsid w:val="008F4EB7"/>
    <w:rsid w:val="008F4F06"/>
    <w:rsid w:val="008F4F90"/>
    <w:rsid w:val="008F55F3"/>
    <w:rsid w:val="008F57E3"/>
    <w:rsid w:val="008F6019"/>
    <w:rsid w:val="008F7EAE"/>
    <w:rsid w:val="009000AC"/>
    <w:rsid w:val="0090071B"/>
    <w:rsid w:val="009011A0"/>
    <w:rsid w:val="0090140D"/>
    <w:rsid w:val="009017F2"/>
    <w:rsid w:val="009023F5"/>
    <w:rsid w:val="0090245E"/>
    <w:rsid w:val="00902C39"/>
    <w:rsid w:val="00902C50"/>
    <w:rsid w:val="00902F82"/>
    <w:rsid w:val="0090303C"/>
    <w:rsid w:val="0090313A"/>
    <w:rsid w:val="00904F20"/>
    <w:rsid w:val="00907095"/>
    <w:rsid w:val="009075EB"/>
    <w:rsid w:val="00907CDE"/>
    <w:rsid w:val="00910D0F"/>
    <w:rsid w:val="00910F85"/>
    <w:rsid w:val="00911287"/>
    <w:rsid w:val="00911F8B"/>
    <w:rsid w:val="009132A5"/>
    <w:rsid w:val="009137A2"/>
    <w:rsid w:val="00913B61"/>
    <w:rsid w:val="00914B16"/>
    <w:rsid w:val="00915A85"/>
    <w:rsid w:val="009161EC"/>
    <w:rsid w:val="0091703B"/>
    <w:rsid w:val="0091750D"/>
    <w:rsid w:val="009178D9"/>
    <w:rsid w:val="00917EF3"/>
    <w:rsid w:val="00920432"/>
    <w:rsid w:val="00920ACF"/>
    <w:rsid w:val="00920E56"/>
    <w:rsid w:val="00920FA9"/>
    <w:rsid w:val="0092157F"/>
    <w:rsid w:val="0092171B"/>
    <w:rsid w:val="00922B20"/>
    <w:rsid w:val="0092396B"/>
    <w:rsid w:val="009242A5"/>
    <w:rsid w:val="009245C9"/>
    <w:rsid w:val="00924FF4"/>
    <w:rsid w:val="00925194"/>
    <w:rsid w:val="009256E3"/>
    <w:rsid w:val="00926834"/>
    <w:rsid w:val="00926DE6"/>
    <w:rsid w:val="009274A9"/>
    <w:rsid w:val="00927778"/>
    <w:rsid w:val="009277DB"/>
    <w:rsid w:val="009312A5"/>
    <w:rsid w:val="00932690"/>
    <w:rsid w:val="009337A9"/>
    <w:rsid w:val="00933C68"/>
    <w:rsid w:val="00934840"/>
    <w:rsid w:val="009349D2"/>
    <w:rsid w:val="00934E97"/>
    <w:rsid w:val="00936501"/>
    <w:rsid w:val="009366D9"/>
    <w:rsid w:val="009367AB"/>
    <w:rsid w:val="00937799"/>
    <w:rsid w:val="009378CF"/>
    <w:rsid w:val="00940128"/>
    <w:rsid w:val="00940509"/>
    <w:rsid w:val="009413FC"/>
    <w:rsid w:val="00941541"/>
    <w:rsid w:val="0094182E"/>
    <w:rsid w:val="00941DC9"/>
    <w:rsid w:val="009445D9"/>
    <w:rsid w:val="00944A25"/>
    <w:rsid w:val="009454E6"/>
    <w:rsid w:val="009467F9"/>
    <w:rsid w:val="00946852"/>
    <w:rsid w:val="009475C9"/>
    <w:rsid w:val="00952598"/>
    <w:rsid w:val="00952B88"/>
    <w:rsid w:val="00953186"/>
    <w:rsid w:val="00953252"/>
    <w:rsid w:val="00953742"/>
    <w:rsid w:val="00953967"/>
    <w:rsid w:val="00954067"/>
    <w:rsid w:val="00954657"/>
    <w:rsid w:val="00954C95"/>
    <w:rsid w:val="00954DF2"/>
    <w:rsid w:val="0095563A"/>
    <w:rsid w:val="00955EE5"/>
    <w:rsid w:val="009560E7"/>
    <w:rsid w:val="009573AA"/>
    <w:rsid w:val="009573C5"/>
    <w:rsid w:val="00960CF4"/>
    <w:rsid w:val="00962241"/>
    <w:rsid w:val="00962303"/>
    <w:rsid w:val="00962498"/>
    <w:rsid w:val="00963AA6"/>
    <w:rsid w:val="0096410F"/>
    <w:rsid w:val="009643C6"/>
    <w:rsid w:val="0096536A"/>
    <w:rsid w:val="00965450"/>
    <w:rsid w:val="00965877"/>
    <w:rsid w:val="009661F0"/>
    <w:rsid w:val="00967174"/>
    <w:rsid w:val="0096718D"/>
    <w:rsid w:val="009671E8"/>
    <w:rsid w:val="0096740D"/>
    <w:rsid w:val="009702D1"/>
    <w:rsid w:val="0097127E"/>
    <w:rsid w:val="00971638"/>
    <w:rsid w:val="00971B49"/>
    <w:rsid w:val="00972887"/>
    <w:rsid w:val="0097402A"/>
    <w:rsid w:val="00974128"/>
    <w:rsid w:val="0097425E"/>
    <w:rsid w:val="00974E7A"/>
    <w:rsid w:val="00975353"/>
    <w:rsid w:val="00976C86"/>
    <w:rsid w:val="00981840"/>
    <w:rsid w:val="00982391"/>
    <w:rsid w:val="00982A99"/>
    <w:rsid w:val="00983757"/>
    <w:rsid w:val="009842AD"/>
    <w:rsid w:val="00985869"/>
    <w:rsid w:val="00985AB9"/>
    <w:rsid w:val="0098720B"/>
    <w:rsid w:val="009872D1"/>
    <w:rsid w:val="00990292"/>
    <w:rsid w:val="00990B3C"/>
    <w:rsid w:val="00990C46"/>
    <w:rsid w:val="00990E8C"/>
    <w:rsid w:val="00991FDF"/>
    <w:rsid w:val="00994A72"/>
    <w:rsid w:val="0099514D"/>
    <w:rsid w:val="009A0074"/>
    <w:rsid w:val="009A0907"/>
    <w:rsid w:val="009A0EE8"/>
    <w:rsid w:val="009A1035"/>
    <w:rsid w:val="009A1583"/>
    <w:rsid w:val="009A1600"/>
    <w:rsid w:val="009A234A"/>
    <w:rsid w:val="009A2531"/>
    <w:rsid w:val="009A2C5E"/>
    <w:rsid w:val="009A3898"/>
    <w:rsid w:val="009A3EAA"/>
    <w:rsid w:val="009A3FD5"/>
    <w:rsid w:val="009A45BD"/>
    <w:rsid w:val="009A4B39"/>
    <w:rsid w:val="009A4C68"/>
    <w:rsid w:val="009A505D"/>
    <w:rsid w:val="009A549D"/>
    <w:rsid w:val="009A5D24"/>
    <w:rsid w:val="009A6126"/>
    <w:rsid w:val="009A656E"/>
    <w:rsid w:val="009A738F"/>
    <w:rsid w:val="009A7B75"/>
    <w:rsid w:val="009B0371"/>
    <w:rsid w:val="009B126F"/>
    <w:rsid w:val="009B142C"/>
    <w:rsid w:val="009B3A04"/>
    <w:rsid w:val="009B42A6"/>
    <w:rsid w:val="009B4362"/>
    <w:rsid w:val="009B4932"/>
    <w:rsid w:val="009B4E0D"/>
    <w:rsid w:val="009B5221"/>
    <w:rsid w:val="009B58FA"/>
    <w:rsid w:val="009B6729"/>
    <w:rsid w:val="009B6970"/>
    <w:rsid w:val="009B77AC"/>
    <w:rsid w:val="009B7C48"/>
    <w:rsid w:val="009B7CA9"/>
    <w:rsid w:val="009C00D9"/>
    <w:rsid w:val="009C10F8"/>
    <w:rsid w:val="009C14EF"/>
    <w:rsid w:val="009C198E"/>
    <w:rsid w:val="009C2041"/>
    <w:rsid w:val="009C220D"/>
    <w:rsid w:val="009C2599"/>
    <w:rsid w:val="009C325C"/>
    <w:rsid w:val="009C4D6A"/>
    <w:rsid w:val="009C5BC6"/>
    <w:rsid w:val="009C6034"/>
    <w:rsid w:val="009D093F"/>
    <w:rsid w:val="009D0CAC"/>
    <w:rsid w:val="009D21CC"/>
    <w:rsid w:val="009D293D"/>
    <w:rsid w:val="009D296E"/>
    <w:rsid w:val="009D2CCF"/>
    <w:rsid w:val="009D32F1"/>
    <w:rsid w:val="009D3912"/>
    <w:rsid w:val="009D4212"/>
    <w:rsid w:val="009D51C0"/>
    <w:rsid w:val="009D5399"/>
    <w:rsid w:val="009D5CE7"/>
    <w:rsid w:val="009D5E12"/>
    <w:rsid w:val="009D60E1"/>
    <w:rsid w:val="009D63ED"/>
    <w:rsid w:val="009D684D"/>
    <w:rsid w:val="009D7989"/>
    <w:rsid w:val="009E28A8"/>
    <w:rsid w:val="009E3D23"/>
    <w:rsid w:val="009E40A6"/>
    <w:rsid w:val="009E65C2"/>
    <w:rsid w:val="009E683C"/>
    <w:rsid w:val="009E75AE"/>
    <w:rsid w:val="009E7882"/>
    <w:rsid w:val="009F03EE"/>
    <w:rsid w:val="009F0FDC"/>
    <w:rsid w:val="009F10BA"/>
    <w:rsid w:val="009F10DF"/>
    <w:rsid w:val="009F1214"/>
    <w:rsid w:val="009F15DB"/>
    <w:rsid w:val="009F18F3"/>
    <w:rsid w:val="009F219C"/>
    <w:rsid w:val="009F2E13"/>
    <w:rsid w:val="009F4060"/>
    <w:rsid w:val="009F4531"/>
    <w:rsid w:val="009F4872"/>
    <w:rsid w:val="009F4C97"/>
    <w:rsid w:val="009F531B"/>
    <w:rsid w:val="009F6681"/>
    <w:rsid w:val="009F6ACD"/>
    <w:rsid w:val="009F7066"/>
    <w:rsid w:val="009F745C"/>
    <w:rsid w:val="00A0006A"/>
    <w:rsid w:val="00A008DF"/>
    <w:rsid w:val="00A00DCF"/>
    <w:rsid w:val="00A01435"/>
    <w:rsid w:val="00A02522"/>
    <w:rsid w:val="00A02BB5"/>
    <w:rsid w:val="00A02C35"/>
    <w:rsid w:val="00A03833"/>
    <w:rsid w:val="00A04650"/>
    <w:rsid w:val="00A04C2A"/>
    <w:rsid w:val="00A04F77"/>
    <w:rsid w:val="00A0669E"/>
    <w:rsid w:val="00A07CCF"/>
    <w:rsid w:val="00A11FCF"/>
    <w:rsid w:val="00A138A9"/>
    <w:rsid w:val="00A14FC5"/>
    <w:rsid w:val="00A15D34"/>
    <w:rsid w:val="00A16A49"/>
    <w:rsid w:val="00A17536"/>
    <w:rsid w:val="00A1758A"/>
    <w:rsid w:val="00A17733"/>
    <w:rsid w:val="00A1774A"/>
    <w:rsid w:val="00A17E42"/>
    <w:rsid w:val="00A204BA"/>
    <w:rsid w:val="00A2076B"/>
    <w:rsid w:val="00A210AF"/>
    <w:rsid w:val="00A21356"/>
    <w:rsid w:val="00A22028"/>
    <w:rsid w:val="00A22CD2"/>
    <w:rsid w:val="00A24078"/>
    <w:rsid w:val="00A24810"/>
    <w:rsid w:val="00A24B17"/>
    <w:rsid w:val="00A2786D"/>
    <w:rsid w:val="00A27981"/>
    <w:rsid w:val="00A301BE"/>
    <w:rsid w:val="00A30D4E"/>
    <w:rsid w:val="00A318A3"/>
    <w:rsid w:val="00A33117"/>
    <w:rsid w:val="00A33902"/>
    <w:rsid w:val="00A33FA3"/>
    <w:rsid w:val="00A342AA"/>
    <w:rsid w:val="00A351F7"/>
    <w:rsid w:val="00A35940"/>
    <w:rsid w:val="00A35A0C"/>
    <w:rsid w:val="00A35A43"/>
    <w:rsid w:val="00A36042"/>
    <w:rsid w:val="00A366FB"/>
    <w:rsid w:val="00A36765"/>
    <w:rsid w:val="00A37D74"/>
    <w:rsid w:val="00A43EC5"/>
    <w:rsid w:val="00A44073"/>
    <w:rsid w:val="00A44C9D"/>
    <w:rsid w:val="00A457FD"/>
    <w:rsid w:val="00A458CB"/>
    <w:rsid w:val="00A46462"/>
    <w:rsid w:val="00A4689D"/>
    <w:rsid w:val="00A46DFF"/>
    <w:rsid w:val="00A472F7"/>
    <w:rsid w:val="00A502A1"/>
    <w:rsid w:val="00A5194C"/>
    <w:rsid w:val="00A520E8"/>
    <w:rsid w:val="00A52AC9"/>
    <w:rsid w:val="00A52BB7"/>
    <w:rsid w:val="00A52C31"/>
    <w:rsid w:val="00A531CF"/>
    <w:rsid w:val="00A539A0"/>
    <w:rsid w:val="00A540B4"/>
    <w:rsid w:val="00A5442A"/>
    <w:rsid w:val="00A54C0D"/>
    <w:rsid w:val="00A55402"/>
    <w:rsid w:val="00A557F8"/>
    <w:rsid w:val="00A56EFB"/>
    <w:rsid w:val="00A5733F"/>
    <w:rsid w:val="00A60B6D"/>
    <w:rsid w:val="00A616BC"/>
    <w:rsid w:val="00A62813"/>
    <w:rsid w:val="00A63199"/>
    <w:rsid w:val="00A640B0"/>
    <w:rsid w:val="00A6504B"/>
    <w:rsid w:val="00A6616D"/>
    <w:rsid w:val="00A665AB"/>
    <w:rsid w:val="00A665B9"/>
    <w:rsid w:val="00A66D7F"/>
    <w:rsid w:val="00A6728E"/>
    <w:rsid w:val="00A6773E"/>
    <w:rsid w:val="00A67C7C"/>
    <w:rsid w:val="00A70066"/>
    <w:rsid w:val="00A70309"/>
    <w:rsid w:val="00A71C2C"/>
    <w:rsid w:val="00A72DD7"/>
    <w:rsid w:val="00A73F75"/>
    <w:rsid w:val="00A744F0"/>
    <w:rsid w:val="00A74525"/>
    <w:rsid w:val="00A75297"/>
    <w:rsid w:val="00A773FE"/>
    <w:rsid w:val="00A77F46"/>
    <w:rsid w:val="00A800BB"/>
    <w:rsid w:val="00A806B9"/>
    <w:rsid w:val="00A80986"/>
    <w:rsid w:val="00A816E7"/>
    <w:rsid w:val="00A82375"/>
    <w:rsid w:val="00A825DC"/>
    <w:rsid w:val="00A82F4D"/>
    <w:rsid w:val="00A83060"/>
    <w:rsid w:val="00A838E4"/>
    <w:rsid w:val="00A83CB8"/>
    <w:rsid w:val="00A83E84"/>
    <w:rsid w:val="00A85D72"/>
    <w:rsid w:val="00A8687A"/>
    <w:rsid w:val="00A872F2"/>
    <w:rsid w:val="00A90742"/>
    <w:rsid w:val="00A9286A"/>
    <w:rsid w:val="00A94A9D"/>
    <w:rsid w:val="00A95E7F"/>
    <w:rsid w:val="00A95FD7"/>
    <w:rsid w:val="00A962EC"/>
    <w:rsid w:val="00A965DA"/>
    <w:rsid w:val="00A96A7B"/>
    <w:rsid w:val="00A9705E"/>
    <w:rsid w:val="00A977F0"/>
    <w:rsid w:val="00A97E2A"/>
    <w:rsid w:val="00AA3870"/>
    <w:rsid w:val="00AA4090"/>
    <w:rsid w:val="00AA4611"/>
    <w:rsid w:val="00AA4D86"/>
    <w:rsid w:val="00AA56A5"/>
    <w:rsid w:val="00AA5702"/>
    <w:rsid w:val="00AA5AAE"/>
    <w:rsid w:val="00AA64DE"/>
    <w:rsid w:val="00AB09D4"/>
    <w:rsid w:val="00AB0AA8"/>
    <w:rsid w:val="00AB2720"/>
    <w:rsid w:val="00AB2BC9"/>
    <w:rsid w:val="00AB3A54"/>
    <w:rsid w:val="00AB4091"/>
    <w:rsid w:val="00AB5B4F"/>
    <w:rsid w:val="00AB617A"/>
    <w:rsid w:val="00AB6D7E"/>
    <w:rsid w:val="00AB7734"/>
    <w:rsid w:val="00AB7843"/>
    <w:rsid w:val="00AB7FA5"/>
    <w:rsid w:val="00AC052A"/>
    <w:rsid w:val="00AC09A9"/>
    <w:rsid w:val="00AC151C"/>
    <w:rsid w:val="00AC1B95"/>
    <w:rsid w:val="00AC1D8E"/>
    <w:rsid w:val="00AC1ED4"/>
    <w:rsid w:val="00AC2B41"/>
    <w:rsid w:val="00AC3FE8"/>
    <w:rsid w:val="00AC4179"/>
    <w:rsid w:val="00AC4A86"/>
    <w:rsid w:val="00AC6ACB"/>
    <w:rsid w:val="00AC7C18"/>
    <w:rsid w:val="00AD2CA2"/>
    <w:rsid w:val="00AD2CCF"/>
    <w:rsid w:val="00AD5949"/>
    <w:rsid w:val="00AD6D12"/>
    <w:rsid w:val="00AE0539"/>
    <w:rsid w:val="00AE0DD8"/>
    <w:rsid w:val="00AE1C98"/>
    <w:rsid w:val="00AE24F4"/>
    <w:rsid w:val="00AE27AA"/>
    <w:rsid w:val="00AE2D69"/>
    <w:rsid w:val="00AE332E"/>
    <w:rsid w:val="00AE543C"/>
    <w:rsid w:val="00AE5471"/>
    <w:rsid w:val="00AE54FE"/>
    <w:rsid w:val="00AE564C"/>
    <w:rsid w:val="00AE588E"/>
    <w:rsid w:val="00AE6A43"/>
    <w:rsid w:val="00AE6D9E"/>
    <w:rsid w:val="00AE79C0"/>
    <w:rsid w:val="00AF0696"/>
    <w:rsid w:val="00AF0C89"/>
    <w:rsid w:val="00AF0F9E"/>
    <w:rsid w:val="00AF13DA"/>
    <w:rsid w:val="00AF25D4"/>
    <w:rsid w:val="00AF4364"/>
    <w:rsid w:val="00AF47CF"/>
    <w:rsid w:val="00AF4D1F"/>
    <w:rsid w:val="00AF4EDC"/>
    <w:rsid w:val="00AF5A35"/>
    <w:rsid w:val="00AF6A09"/>
    <w:rsid w:val="00AF70A6"/>
    <w:rsid w:val="00AF73D5"/>
    <w:rsid w:val="00AF7F0D"/>
    <w:rsid w:val="00B01B2C"/>
    <w:rsid w:val="00B01BD0"/>
    <w:rsid w:val="00B01BEA"/>
    <w:rsid w:val="00B023C0"/>
    <w:rsid w:val="00B02B2C"/>
    <w:rsid w:val="00B02D6B"/>
    <w:rsid w:val="00B03852"/>
    <w:rsid w:val="00B03996"/>
    <w:rsid w:val="00B03CAC"/>
    <w:rsid w:val="00B0469C"/>
    <w:rsid w:val="00B04F1F"/>
    <w:rsid w:val="00B06932"/>
    <w:rsid w:val="00B07FB7"/>
    <w:rsid w:val="00B10CF7"/>
    <w:rsid w:val="00B110EA"/>
    <w:rsid w:val="00B1136F"/>
    <w:rsid w:val="00B114EF"/>
    <w:rsid w:val="00B115B1"/>
    <w:rsid w:val="00B116A0"/>
    <w:rsid w:val="00B11A66"/>
    <w:rsid w:val="00B1235B"/>
    <w:rsid w:val="00B12620"/>
    <w:rsid w:val="00B14854"/>
    <w:rsid w:val="00B149BF"/>
    <w:rsid w:val="00B14CDD"/>
    <w:rsid w:val="00B15C3C"/>
    <w:rsid w:val="00B15D6A"/>
    <w:rsid w:val="00B16391"/>
    <w:rsid w:val="00B1646E"/>
    <w:rsid w:val="00B167FE"/>
    <w:rsid w:val="00B17811"/>
    <w:rsid w:val="00B20088"/>
    <w:rsid w:val="00B20B67"/>
    <w:rsid w:val="00B2111A"/>
    <w:rsid w:val="00B22A0E"/>
    <w:rsid w:val="00B22ABB"/>
    <w:rsid w:val="00B22AC4"/>
    <w:rsid w:val="00B22F77"/>
    <w:rsid w:val="00B24098"/>
    <w:rsid w:val="00B24249"/>
    <w:rsid w:val="00B2450D"/>
    <w:rsid w:val="00B24E80"/>
    <w:rsid w:val="00B25A11"/>
    <w:rsid w:val="00B2636D"/>
    <w:rsid w:val="00B264BC"/>
    <w:rsid w:val="00B26D60"/>
    <w:rsid w:val="00B2720A"/>
    <w:rsid w:val="00B273DF"/>
    <w:rsid w:val="00B2767F"/>
    <w:rsid w:val="00B277D2"/>
    <w:rsid w:val="00B27F6C"/>
    <w:rsid w:val="00B30989"/>
    <w:rsid w:val="00B3157F"/>
    <w:rsid w:val="00B31B8A"/>
    <w:rsid w:val="00B31F9F"/>
    <w:rsid w:val="00B32020"/>
    <w:rsid w:val="00B32491"/>
    <w:rsid w:val="00B3276B"/>
    <w:rsid w:val="00B32819"/>
    <w:rsid w:val="00B3307A"/>
    <w:rsid w:val="00B331A9"/>
    <w:rsid w:val="00B33A4F"/>
    <w:rsid w:val="00B33D9E"/>
    <w:rsid w:val="00B33FF4"/>
    <w:rsid w:val="00B3405B"/>
    <w:rsid w:val="00B3417D"/>
    <w:rsid w:val="00B349B1"/>
    <w:rsid w:val="00B34E80"/>
    <w:rsid w:val="00B34FDB"/>
    <w:rsid w:val="00B3582C"/>
    <w:rsid w:val="00B35A7D"/>
    <w:rsid w:val="00B36021"/>
    <w:rsid w:val="00B36491"/>
    <w:rsid w:val="00B36915"/>
    <w:rsid w:val="00B36B58"/>
    <w:rsid w:val="00B3768C"/>
    <w:rsid w:val="00B3799A"/>
    <w:rsid w:val="00B40120"/>
    <w:rsid w:val="00B40EE2"/>
    <w:rsid w:val="00B415B1"/>
    <w:rsid w:val="00B415B9"/>
    <w:rsid w:val="00B41627"/>
    <w:rsid w:val="00B42462"/>
    <w:rsid w:val="00B42E41"/>
    <w:rsid w:val="00B43700"/>
    <w:rsid w:val="00B43B93"/>
    <w:rsid w:val="00B44294"/>
    <w:rsid w:val="00B443C6"/>
    <w:rsid w:val="00B44B19"/>
    <w:rsid w:val="00B45A19"/>
    <w:rsid w:val="00B45B96"/>
    <w:rsid w:val="00B45FED"/>
    <w:rsid w:val="00B473B7"/>
    <w:rsid w:val="00B50000"/>
    <w:rsid w:val="00B504B5"/>
    <w:rsid w:val="00B51630"/>
    <w:rsid w:val="00B516BB"/>
    <w:rsid w:val="00B532CF"/>
    <w:rsid w:val="00B5627F"/>
    <w:rsid w:val="00B60366"/>
    <w:rsid w:val="00B6194C"/>
    <w:rsid w:val="00B622EA"/>
    <w:rsid w:val="00B6284E"/>
    <w:rsid w:val="00B62C06"/>
    <w:rsid w:val="00B63632"/>
    <w:rsid w:val="00B64A9E"/>
    <w:rsid w:val="00B64B0A"/>
    <w:rsid w:val="00B65928"/>
    <w:rsid w:val="00B65EC5"/>
    <w:rsid w:val="00B66187"/>
    <w:rsid w:val="00B66684"/>
    <w:rsid w:val="00B667B0"/>
    <w:rsid w:val="00B66ADA"/>
    <w:rsid w:val="00B672D2"/>
    <w:rsid w:val="00B67339"/>
    <w:rsid w:val="00B67C09"/>
    <w:rsid w:val="00B701E7"/>
    <w:rsid w:val="00B70581"/>
    <w:rsid w:val="00B705B1"/>
    <w:rsid w:val="00B71F9F"/>
    <w:rsid w:val="00B7212A"/>
    <w:rsid w:val="00B72846"/>
    <w:rsid w:val="00B7288F"/>
    <w:rsid w:val="00B73836"/>
    <w:rsid w:val="00B73E63"/>
    <w:rsid w:val="00B74092"/>
    <w:rsid w:val="00B7477E"/>
    <w:rsid w:val="00B74E3D"/>
    <w:rsid w:val="00B75B1B"/>
    <w:rsid w:val="00B7764F"/>
    <w:rsid w:val="00B80257"/>
    <w:rsid w:val="00B80F6C"/>
    <w:rsid w:val="00B8122B"/>
    <w:rsid w:val="00B82596"/>
    <w:rsid w:val="00B82795"/>
    <w:rsid w:val="00B827E0"/>
    <w:rsid w:val="00B82F97"/>
    <w:rsid w:val="00B83051"/>
    <w:rsid w:val="00B8335A"/>
    <w:rsid w:val="00B837FF"/>
    <w:rsid w:val="00B84B30"/>
    <w:rsid w:val="00B85745"/>
    <w:rsid w:val="00B85A1C"/>
    <w:rsid w:val="00B865AD"/>
    <w:rsid w:val="00B86862"/>
    <w:rsid w:val="00B87126"/>
    <w:rsid w:val="00B875FF"/>
    <w:rsid w:val="00B8780C"/>
    <w:rsid w:val="00B9097C"/>
    <w:rsid w:val="00B90FA0"/>
    <w:rsid w:val="00B919B1"/>
    <w:rsid w:val="00B9206C"/>
    <w:rsid w:val="00B92086"/>
    <w:rsid w:val="00B922B2"/>
    <w:rsid w:val="00B92E42"/>
    <w:rsid w:val="00B92FF0"/>
    <w:rsid w:val="00B94A0D"/>
    <w:rsid w:val="00B95C0C"/>
    <w:rsid w:val="00B95EFE"/>
    <w:rsid w:val="00BA1C0F"/>
    <w:rsid w:val="00BA28F9"/>
    <w:rsid w:val="00BA4CFB"/>
    <w:rsid w:val="00BA549A"/>
    <w:rsid w:val="00BA643E"/>
    <w:rsid w:val="00BA697A"/>
    <w:rsid w:val="00BA75FE"/>
    <w:rsid w:val="00BA7755"/>
    <w:rsid w:val="00BA78E5"/>
    <w:rsid w:val="00BB02AE"/>
    <w:rsid w:val="00BB39F6"/>
    <w:rsid w:val="00BB3DFC"/>
    <w:rsid w:val="00BB40DA"/>
    <w:rsid w:val="00BB4CB3"/>
    <w:rsid w:val="00BB4F48"/>
    <w:rsid w:val="00BB50A0"/>
    <w:rsid w:val="00BB5549"/>
    <w:rsid w:val="00BB630D"/>
    <w:rsid w:val="00BB6AD3"/>
    <w:rsid w:val="00BC02E4"/>
    <w:rsid w:val="00BC0A94"/>
    <w:rsid w:val="00BC2CFB"/>
    <w:rsid w:val="00BC40D8"/>
    <w:rsid w:val="00BC44A5"/>
    <w:rsid w:val="00BC4C71"/>
    <w:rsid w:val="00BC5A49"/>
    <w:rsid w:val="00BC63D0"/>
    <w:rsid w:val="00BC707E"/>
    <w:rsid w:val="00BC737E"/>
    <w:rsid w:val="00BD1F4A"/>
    <w:rsid w:val="00BD3686"/>
    <w:rsid w:val="00BD37A3"/>
    <w:rsid w:val="00BD58A7"/>
    <w:rsid w:val="00BD5969"/>
    <w:rsid w:val="00BD6706"/>
    <w:rsid w:val="00BD6F5D"/>
    <w:rsid w:val="00BD6FE1"/>
    <w:rsid w:val="00BD728B"/>
    <w:rsid w:val="00BD7F03"/>
    <w:rsid w:val="00BE0219"/>
    <w:rsid w:val="00BE0DD2"/>
    <w:rsid w:val="00BE0E4A"/>
    <w:rsid w:val="00BE0F47"/>
    <w:rsid w:val="00BE1662"/>
    <w:rsid w:val="00BE1961"/>
    <w:rsid w:val="00BE1E9D"/>
    <w:rsid w:val="00BE27F3"/>
    <w:rsid w:val="00BE32EE"/>
    <w:rsid w:val="00BE3470"/>
    <w:rsid w:val="00BE4252"/>
    <w:rsid w:val="00BE4B87"/>
    <w:rsid w:val="00BE4F07"/>
    <w:rsid w:val="00BE63E7"/>
    <w:rsid w:val="00BE661B"/>
    <w:rsid w:val="00BE69EF"/>
    <w:rsid w:val="00BE7156"/>
    <w:rsid w:val="00BE7268"/>
    <w:rsid w:val="00BE7CDA"/>
    <w:rsid w:val="00BF23CF"/>
    <w:rsid w:val="00BF2586"/>
    <w:rsid w:val="00BF2812"/>
    <w:rsid w:val="00BF2ED5"/>
    <w:rsid w:val="00BF3324"/>
    <w:rsid w:val="00BF3BA6"/>
    <w:rsid w:val="00BF48AB"/>
    <w:rsid w:val="00BF48DC"/>
    <w:rsid w:val="00BF4DB6"/>
    <w:rsid w:val="00BF56F9"/>
    <w:rsid w:val="00BF62C9"/>
    <w:rsid w:val="00BF76D1"/>
    <w:rsid w:val="00C0050B"/>
    <w:rsid w:val="00C00933"/>
    <w:rsid w:val="00C026A5"/>
    <w:rsid w:val="00C02C9F"/>
    <w:rsid w:val="00C02EE1"/>
    <w:rsid w:val="00C03659"/>
    <w:rsid w:val="00C04501"/>
    <w:rsid w:val="00C046B7"/>
    <w:rsid w:val="00C056A3"/>
    <w:rsid w:val="00C0612E"/>
    <w:rsid w:val="00C0793C"/>
    <w:rsid w:val="00C07EF4"/>
    <w:rsid w:val="00C1017E"/>
    <w:rsid w:val="00C10CF8"/>
    <w:rsid w:val="00C11A7D"/>
    <w:rsid w:val="00C133BB"/>
    <w:rsid w:val="00C13D64"/>
    <w:rsid w:val="00C13DE9"/>
    <w:rsid w:val="00C13EBC"/>
    <w:rsid w:val="00C1401D"/>
    <w:rsid w:val="00C14053"/>
    <w:rsid w:val="00C141D5"/>
    <w:rsid w:val="00C14342"/>
    <w:rsid w:val="00C15465"/>
    <w:rsid w:val="00C15954"/>
    <w:rsid w:val="00C1646F"/>
    <w:rsid w:val="00C16B52"/>
    <w:rsid w:val="00C2162B"/>
    <w:rsid w:val="00C2262C"/>
    <w:rsid w:val="00C229BF"/>
    <w:rsid w:val="00C22B8F"/>
    <w:rsid w:val="00C22DCF"/>
    <w:rsid w:val="00C24A77"/>
    <w:rsid w:val="00C25030"/>
    <w:rsid w:val="00C25423"/>
    <w:rsid w:val="00C27232"/>
    <w:rsid w:val="00C32491"/>
    <w:rsid w:val="00C3250F"/>
    <w:rsid w:val="00C33739"/>
    <w:rsid w:val="00C33A9B"/>
    <w:rsid w:val="00C340A4"/>
    <w:rsid w:val="00C34CF5"/>
    <w:rsid w:val="00C368E0"/>
    <w:rsid w:val="00C40F7A"/>
    <w:rsid w:val="00C411C4"/>
    <w:rsid w:val="00C411E0"/>
    <w:rsid w:val="00C41791"/>
    <w:rsid w:val="00C429AE"/>
    <w:rsid w:val="00C42AA8"/>
    <w:rsid w:val="00C42D6B"/>
    <w:rsid w:val="00C449B0"/>
    <w:rsid w:val="00C456C3"/>
    <w:rsid w:val="00C463B4"/>
    <w:rsid w:val="00C47418"/>
    <w:rsid w:val="00C47821"/>
    <w:rsid w:val="00C47CF7"/>
    <w:rsid w:val="00C505F4"/>
    <w:rsid w:val="00C50BDF"/>
    <w:rsid w:val="00C5220C"/>
    <w:rsid w:val="00C52A97"/>
    <w:rsid w:val="00C52D79"/>
    <w:rsid w:val="00C533C8"/>
    <w:rsid w:val="00C536A4"/>
    <w:rsid w:val="00C53CA3"/>
    <w:rsid w:val="00C54EFA"/>
    <w:rsid w:val="00C5571D"/>
    <w:rsid w:val="00C56A7C"/>
    <w:rsid w:val="00C57384"/>
    <w:rsid w:val="00C57F3A"/>
    <w:rsid w:val="00C6089A"/>
    <w:rsid w:val="00C60CBD"/>
    <w:rsid w:val="00C60DB3"/>
    <w:rsid w:val="00C64D38"/>
    <w:rsid w:val="00C6582A"/>
    <w:rsid w:val="00C65A9E"/>
    <w:rsid w:val="00C6690B"/>
    <w:rsid w:val="00C70565"/>
    <w:rsid w:val="00C70D7C"/>
    <w:rsid w:val="00C71183"/>
    <w:rsid w:val="00C71EF5"/>
    <w:rsid w:val="00C721AE"/>
    <w:rsid w:val="00C729A9"/>
    <w:rsid w:val="00C74A42"/>
    <w:rsid w:val="00C75588"/>
    <w:rsid w:val="00C768F9"/>
    <w:rsid w:val="00C80551"/>
    <w:rsid w:val="00C80666"/>
    <w:rsid w:val="00C80682"/>
    <w:rsid w:val="00C8085D"/>
    <w:rsid w:val="00C80E73"/>
    <w:rsid w:val="00C81356"/>
    <w:rsid w:val="00C817D0"/>
    <w:rsid w:val="00C81E08"/>
    <w:rsid w:val="00C81E3B"/>
    <w:rsid w:val="00C82162"/>
    <w:rsid w:val="00C825E0"/>
    <w:rsid w:val="00C82C53"/>
    <w:rsid w:val="00C84546"/>
    <w:rsid w:val="00C84F33"/>
    <w:rsid w:val="00C86D21"/>
    <w:rsid w:val="00C87890"/>
    <w:rsid w:val="00C87E15"/>
    <w:rsid w:val="00C9011F"/>
    <w:rsid w:val="00C902DC"/>
    <w:rsid w:val="00C90A89"/>
    <w:rsid w:val="00C92CA6"/>
    <w:rsid w:val="00C93B91"/>
    <w:rsid w:val="00C952CA"/>
    <w:rsid w:val="00C96125"/>
    <w:rsid w:val="00C9614D"/>
    <w:rsid w:val="00C96D15"/>
    <w:rsid w:val="00C97318"/>
    <w:rsid w:val="00C97828"/>
    <w:rsid w:val="00C97B8B"/>
    <w:rsid w:val="00CA0042"/>
    <w:rsid w:val="00CA0228"/>
    <w:rsid w:val="00CA0C18"/>
    <w:rsid w:val="00CA0FCB"/>
    <w:rsid w:val="00CA1285"/>
    <w:rsid w:val="00CA3224"/>
    <w:rsid w:val="00CA322C"/>
    <w:rsid w:val="00CA32F8"/>
    <w:rsid w:val="00CA3DC2"/>
    <w:rsid w:val="00CA3E4C"/>
    <w:rsid w:val="00CA4A1F"/>
    <w:rsid w:val="00CA4C9C"/>
    <w:rsid w:val="00CA64BF"/>
    <w:rsid w:val="00CA733F"/>
    <w:rsid w:val="00CA73E8"/>
    <w:rsid w:val="00CA7C71"/>
    <w:rsid w:val="00CA7CA7"/>
    <w:rsid w:val="00CB01F2"/>
    <w:rsid w:val="00CB0465"/>
    <w:rsid w:val="00CB0B43"/>
    <w:rsid w:val="00CB14F9"/>
    <w:rsid w:val="00CB15C1"/>
    <w:rsid w:val="00CB1DDE"/>
    <w:rsid w:val="00CB2305"/>
    <w:rsid w:val="00CB39E5"/>
    <w:rsid w:val="00CB5DEE"/>
    <w:rsid w:val="00CB61E7"/>
    <w:rsid w:val="00CB7A54"/>
    <w:rsid w:val="00CB7C17"/>
    <w:rsid w:val="00CC1705"/>
    <w:rsid w:val="00CC1B44"/>
    <w:rsid w:val="00CC1C9A"/>
    <w:rsid w:val="00CC245F"/>
    <w:rsid w:val="00CC3664"/>
    <w:rsid w:val="00CC3AAB"/>
    <w:rsid w:val="00CC4167"/>
    <w:rsid w:val="00CC53E1"/>
    <w:rsid w:val="00CC57E4"/>
    <w:rsid w:val="00CC67BF"/>
    <w:rsid w:val="00CC7798"/>
    <w:rsid w:val="00CD1D7C"/>
    <w:rsid w:val="00CD252C"/>
    <w:rsid w:val="00CD2E4A"/>
    <w:rsid w:val="00CD2F2C"/>
    <w:rsid w:val="00CD343A"/>
    <w:rsid w:val="00CD3730"/>
    <w:rsid w:val="00CD3DD8"/>
    <w:rsid w:val="00CD4626"/>
    <w:rsid w:val="00CD4ECE"/>
    <w:rsid w:val="00CD5050"/>
    <w:rsid w:val="00CD64A8"/>
    <w:rsid w:val="00CD72B2"/>
    <w:rsid w:val="00CD78F6"/>
    <w:rsid w:val="00CD7AFC"/>
    <w:rsid w:val="00CD7F30"/>
    <w:rsid w:val="00CE0A2A"/>
    <w:rsid w:val="00CE1431"/>
    <w:rsid w:val="00CE17A5"/>
    <w:rsid w:val="00CE1D5E"/>
    <w:rsid w:val="00CE2188"/>
    <w:rsid w:val="00CE2AB8"/>
    <w:rsid w:val="00CE2D24"/>
    <w:rsid w:val="00CE2EEC"/>
    <w:rsid w:val="00CE2F1E"/>
    <w:rsid w:val="00CE3403"/>
    <w:rsid w:val="00CE35A0"/>
    <w:rsid w:val="00CE3BCE"/>
    <w:rsid w:val="00CE4517"/>
    <w:rsid w:val="00CE4CB5"/>
    <w:rsid w:val="00CE5ABF"/>
    <w:rsid w:val="00CE5C1C"/>
    <w:rsid w:val="00CE6046"/>
    <w:rsid w:val="00CF0051"/>
    <w:rsid w:val="00CF04AA"/>
    <w:rsid w:val="00CF0715"/>
    <w:rsid w:val="00CF0D14"/>
    <w:rsid w:val="00CF14F1"/>
    <w:rsid w:val="00CF168E"/>
    <w:rsid w:val="00CF1839"/>
    <w:rsid w:val="00CF1CE5"/>
    <w:rsid w:val="00CF2555"/>
    <w:rsid w:val="00CF2938"/>
    <w:rsid w:val="00CF3012"/>
    <w:rsid w:val="00CF38A8"/>
    <w:rsid w:val="00CF3A2B"/>
    <w:rsid w:val="00CF48DC"/>
    <w:rsid w:val="00CF5080"/>
    <w:rsid w:val="00CF6F02"/>
    <w:rsid w:val="00CF7E47"/>
    <w:rsid w:val="00D00330"/>
    <w:rsid w:val="00D00C42"/>
    <w:rsid w:val="00D00D92"/>
    <w:rsid w:val="00D00D95"/>
    <w:rsid w:val="00D00F75"/>
    <w:rsid w:val="00D0159E"/>
    <w:rsid w:val="00D01AE0"/>
    <w:rsid w:val="00D01BE4"/>
    <w:rsid w:val="00D02747"/>
    <w:rsid w:val="00D03D42"/>
    <w:rsid w:val="00D0434B"/>
    <w:rsid w:val="00D05380"/>
    <w:rsid w:val="00D05A4B"/>
    <w:rsid w:val="00D0644D"/>
    <w:rsid w:val="00D0668D"/>
    <w:rsid w:val="00D069E4"/>
    <w:rsid w:val="00D06B1B"/>
    <w:rsid w:val="00D06D4D"/>
    <w:rsid w:val="00D0715B"/>
    <w:rsid w:val="00D0768C"/>
    <w:rsid w:val="00D1125F"/>
    <w:rsid w:val="00D11333"/>
    <w:rsid w:val="00D11A06"/>
    <w:rsid w:val="00D12AE9"/>
    <w:rsid w:val="00D13C73"/>
    <w:rsid w:val="00D15DAC"/>
    <w:rsid w:val="00D1711D"/>
    <w:rsid w:val="00D17C24"/>
    <w:rsid w:val="00D20555"/>
    <w:rsid w:val="00D21B53"/>
    <w:rsid w:val="00D21E6E"/>
    <w:rsid w:val="00D22E27"/>
    <w:rsid w:val="00D23D92"/>
    <w:rsid w:val="00D25AF2"/>
    <w:rsid w:val="00D25C67"/>
    <w:rsid w:val="00D2798B"/>
    <w:rsid w:val="00D3113D"/>
    <w:rsid w:val="00D31600"/>
    <w:rsid w:val="00D317E2"/>
    <w:rsid w:val="00D32380"/>
    <w:rsid w:val="00D32E4F"/>
    <w:rsid w:val="00D32E5F"/>
    <w:rsid w:val="00D33FAB"/>
    <w:rsid w:val="00D3433D"/>
    <w:rsid w:val="00D347CB"/>
    <w:rsid w:val="00D35CCD"/>
    <w:rsid w:val="00D36829"/>
    <w:rsid w:val="00D41D82"/>
    <w:rsid w:val="00D42AB1"/>
    <w:rsid w:val="00D43EBF"/>
    <w:rsid w:val="00D44253"/>
    <w:rsid w:val="00D44354"/>
    <w:rsid w:val="00D44572"/>
    <w:rsid w:val="00D45512"/>
    <w:rsid w:val="00D45F05"/>
    <w:rsid w:val="00D462FB"/>
    <w:rsid w:val="00D46522"/>
    <w:rsid w:val="00D47F90"/>
    <w:rsid w:val="00D5075E"/>
    <w:rsid w:val="00D5102A"/>
    <w:rsid w:val="00D510D5"/>
    <w:rsid w:val="00D5247D"/>
    <w:rsid w:val="00D5459F"/>
    <w:rsid w:val="00D55036"/>
    <w:rsid w:val="00D5533A"/>
    <w:rsid w:val="00D55CE1"/>
    <w:rsid w:val="00D55CEC"/>
    <w:rsid w:val="00D55FBB"/>
    <w:rsid w:val="00D561E8"/>
    <w:rsid w:val="00D5664E"/>
    <w:rsid w:val="00D60898"/>
    <w:rsid w:val="00D61448"/>
    <w:rsid w:val="00D62EC0"/>
    <w:rsid w:val="00D63576"/>
    <w:rsid w:val="00D63FC7"/>
    <w:rsid w:val="00D6414E"/>
    <w:rsid w:val="00D64D02"/>
    <w:rsid w:val="00D65F9D"/>
    <w:rsid w:val="00D6659A"/>
    <w:rsid w:val="00D66913"/>
    <w:rsid w:val="00D66EAD"/>
    <w:rsid w:val="00D71311"/>
    <w:rsid w:val="00D714D5"/>
    <w:rsid w:val="00D7253A"/>
    <w:rsid w:val="00D72EE3"/>
    <w:rsid w:val="00D73D6A"/>
    <w:rsid w:val="00D7494E"/>
    <w:rsid w:val="00D75397"/>
    <w:rsid w:val="00D761AD"/>
    <w:rsid w:val="00D76434"/>
    <w:rsid w:val="00D77526"/>
    <w:rsid w:val="00D77DF6"/>
    <w:rsid w:val="00D814D1"/>
    <w:rsid w:val="00D81AFB"/>
    <w:rsid w:val="00D81FCE"/>
    <w:rsid w:val="00D82771"/>
    <w:rsid w:val="00D82FBB"/>
    <w:rsid w:val="00D83E3E"/>
    <w:rsid w:val="00D8474C"/>
    <w:rsid w:val="00D84F95"/>
    <w:rsid w:val="00D85BEB"/>
    <w:rsid w:val="00D865C2"/>
    <w:rsid w:val="00D8664A"/>
    <w:rsid w:val="00D86732"/>
    <w:rsid w:val="00D86EF8"/>
    <w:rsid w:val="00D90508"/>
    <w:rsid w:val="00D91EC5"/>
    <w:rsid w:val="00D923B3"/>
    <w:rsid w:val="00D929FD"/>
    <w:rsid w:val="00D93542"/>
    <w:rsid w:val="00D9409B"/>
    <w:rsid w:val="00D95094"/>
    <w:rsid w:val="00D959E1"/>
    <w:rsid w:val="00D9639C"/>
    <w:rsid w:val="00D96882"/>
    <w:rsid w:val="00D96FC5"/>
    <w:rsid w:val="00D97A0E"/>
    <w:rsid w:val="00D97BD4"/>
    <w:rsid w:val="00DA08D3"/>
    <w:rsid w:val="00DA0FCE"/>
    <w:rsid w:val="00DA18CD"/>
    <w:rsid w:val="00DA1D88"/>
    <w:rsid w:val="00DA3115"/>
    <w:rsid w:val="00DA3646"/>
    <w:rsid w:val="00DA4E87"/>
    <w:rsid w:val="00DA6776"/>
    <w:rsid w:val="00DA7B21"/>
    <w:rsid w:val="00DB043F"/>
    <w:rsid w:val="00DB06B8"/>
    <w:rsid w:val="00DB0D76"/>
    <w:rsid w:val="00DB2650"/>
    <w:rsid w:val="00DB2760"/>
    <w:rsid w:val="00DB28C6"/>
    <w:rsid w:val="00DB2BDD"/>
    <w:rsid w:val="00DB3436"/>
    <w:rsid w:val="00DB3532"/>
    <w:rsid w:val="00DB3F82"/>
    <w:rsid w:val="00DB54E2"/>
    <w:rsid w:val="00DB57AC"/>
    <w:rsid w:val="00DB5823"/>
    <w:rsid w:val="00DB5CE7"/>
    <w:rsid w:val="00DB6242"/>
    <w:rsid w:val="00DB7751"/>
    <w:rsid w:val="00DB7E20"/>
    <w:rsid w:val="00DC0DCB"/>
    <w:rsid w:val="00DC12B1"/>
    <w:rsid w:val="00DC13D3"/>
    <w:rsid w:val="00DC1876"/>
    <w:rsid w:val="00DC319E"/>
    <w:rsid w:val="00DC3F61"/>
    <w:rsid w:val="00DD0563"/>
    <w:rsid w:val="00DD068E"/>
    <w:rsid w:val="00DD08AC"/>
    <w:rsid w:val="00DD14CF"/>
    <w:rsid w:val="00DD2C90"/>
    <w:rsid w:val="00DD3C6D"/>
    <w:rsid w:val="00DD48B4"/>
    <w:rsid w:val="00DD5882"/>
    <w:rsid w:val="00DE049B"/>
    <w:rsid w:val="00DE0BFC"/>
    <w:rsid w:val="00DE1165"/>
    <w:rsid w:val="00DE175E"/>
    <w:rsid w:val="00DE1C9E"/>
    <w:rsid w:val="00DE24D4"/>
    <w:rsid w:val="00DE3E4E"/>
    <w:rsid w:val="00DE4295"/>
    <w:rsid w:val="00DE48EE"/>
    <w:rsid w:val="00DE4DE9"/>
    <w:rsid w:val="00DE4E5E"/>
    <w:rsid w:val="00DE519E"/>
    <w:rsid w:val="00DE5306"/>
    <w:rsid w:val="00DE5A17"/>
    <w:rsid w:val="00DE6036"/>
    <w:rsid w:val="00DE613B"/>
    <w:rsid w:val="00DE620C"/>
    <w:rsid w:val="00DE6C4C"/>
    <w:rsid w:val="00DE74DC"/>
    <w:rsid w:val="00DE74FC"/>
    <w:rsid w:val="00DF02CF"/>
    <w:rsid w:val="00DF04D3"/>
    <w:rsid w:val="00DF10B0"/>
    <w:rsid w:val="00DF1974"/>
    <w:rsid w:val="00DF2659"/>
    <w:rsid w:val="00DF42EA"/>
    <w:rsid w:val="00DF528B"/>
    <w:rsid w:val="00DF5EEB"/>
    <w:rsid w:val="00DF7122"/>
    <w:rsid w:val="00DF767D"/>
    <w:rsid w:val="00E0032D"/>
    <w:rsid w:val="00E00A31"/>
    <w:rsid w:val="00E0153D"/>
    <w:rsid w:val="00E0175C"/>
    <w:rsid w:val="00E02355"/>
    <w:rsid w:val="00E02719"/>
    <w:rsid w:val="00E03A01"/>
    <w:rsid w:val="00E03A14"/>
    <w:rsid w:val="00E03D40"/>
    <w:rsid w:val="00E04F9D"/>
    <w:rsid w:val="00E058C6"/>
    <w:rsid w:val="00E05A5A"/>
    <w:rsid w:val="00E11140"/>
    <w:rsid w:val="00E1337F"/>
    <w:rsid w:val="00E13AD2"/>
    <w:rsid w:val="00E14CD5"/>
    <w:rsid w:val="00E15948"/>
    <w:rsid w:val="00E15F78"/>
    <w:rsid w:val="00E163AE"/>
    <w:rsid w:val="00E16581"/>
    <w:rsid w:val="00E17587"/>
    <w:rsid w:val="00E20737"/>
    <w:rsid w:val="00E20AB0"/>
    <w:rsid w:val="00E2217E"/>
    <w:rsid w:val="00E222DC"/>
    <w:rsid w:val="00E228B3"/>
    <w:rsid w:val="00E23F3B"/>
    <w:rsid w:val="00E2424F"/>
    <w:rsid w:val="00E25671"/>
    <w:rsid w:val="00E25830"/>
    <w:rsid w:val="00E25B38"/>
    <w:rsid w:val="00E2612F"/>
    <w:rsid w:val="00E266D8"/>
    <w:rsid w:val="00E269D6"/>
    <w:rsid w:val="00E27A51"/>
    <w:rsid w:val="00E30C6E"/>
    <w:rsid w:val="00E32157"/>
    <w:rsid w:val="00E32BC8"/>
    <w:rsid w:val="00E33C1C"/>
    <w:rsid w:val="00E33C22"/>
    <w:rsid w:val="00E33D8C"/>
    <w:rsid w:val="00E3428D"/>
    <w:rsid w:val="00E355A4"/>
    <w:rsid w:val="00E36142"/>
    <w:rsid w:val="00E3691D"/>
    <w:rsid w:val="00E369B8"/>
    <w:rsid w:val="00E36EFA"/>
    <w:rsid w:val="00E376C0"/>
    <w:rsid w:val="00E37E16"/>
    <w:rsid w:val="00E40825"/>
    <w:rsid w:val="00E42094"/>
    <w:rsid w:val="00E42372"/>
    <w:rsid w:val="00E426CC"/>
    <w:rsid w:val="00E42906"/>
    <w:rsid w:val="00E4328A"/>
    <w:rsid w:val="00E44012"/>
    <w:rsid w:val="00E4459B"/>
    <w:rsid w:val="00E4518D"/>
    <w:rsid w:val="00E45430"/>
    <w:rsid w:val="00E4566D"/>
    <w:rsid w:val="00E45E45"/>
    <w:rsid w:val="00E45FE7"/>
    <w:rsid w:val="00E46724"/>
    <w:rsid w:val="00E46A5D"/>
    <w:rsid w:val="00E46FB1"/>
    <w:rsid w:val="00E47335"/>
    <w:rsid w:val="00E47CBC"/>
    <w:rsid w:val="00E47D15"/>
    <w:rsid w:val="00E50B0D"/>
    <w:rsid w:val="00E50DAD"/>
    <w:rsid w:val="00E5173D"/>
    <w:rsid w:val="00E52210"/>
    <w:rsid w:val="00E52341"/>
    <w:rsid w:val="00E523C2"/>
    <w:rsid w:val="00E52509"/>
    <w:rsid w:val="00E53814"/>
    <w:rsid w:val="00E53F9D"/>
    <w:rsid w:val="00E545F9"/>
    <w:rsid w:val="00E5462B"/>
    <w:rsid w:val="00E54862"/>
    <w:rsid w:val="00E5492A"/>
    <w:rsid w:val="00E54AC4"/>
    <w:rsid w:val="00E54CF9"/>
    <w:rsid w:val="00E55722"/>
    <w:rsid w:val="00E57269"/>
    <w:rsid w:val="00E573B0"/>
    <w:rsid w:val="00E601B9"/>
    <w:rsid w:val="00E6189D"/>
    <w:rsid w:val="00E62323"/>
    <w:rsid w:val="00E62691"/>
    <w:rsid w:val="00E629D6"/>
    <w:rsid w:val="00E62BB0"/>
    <w:rsid w:val="00E63ABF"/>
    <w:rsid w:val="00E6651E"/>
    <w:rsid w:val="00E66721"/>
    <w:rsid w:val="00E6678F"/>
    <w:rsid w:val="00E672F4"/>
    <w:rsid w:val="00E709D2"/>
    <w:rsid w:val="00E70E47"/>
    <w:rsid w:val="00E71258"/>
    <w:rsid w:val="00E713F0"/>
    <w:rsid w:val="00E71C60"/>
    <w:rsid w:val="00E71E82"/>
    <w:rsid w:val="00E71F04"/>
    <w:rsid w:val="00E7252D"/>
    <w:rsid w:val="00E72C79"/>
    <w:rsid w:val="00E7378F"/>
    <w:rsid w:val="00E747E6"/>
    <w:rsid w:val="00E75CD1"/>
    <w:rsid w:val="00E812A6"/>
    <w:rsid w:val="00E81599"/>
    <w:rsid w:val="00E81642"/>
    <w:rsid w:val="00E817BB"/>
    <w:rsid w:val="00E8245C"/>
    <w:rsid w:val="00E826E1"/>
    <w:rsid w:val="00E831F7"/>
    <w:rsid w:val="00E8344C"/>
    <w:rsid w:val="00E837B5"/>
    <w:rsid w:val="00E85134"/>
    <w:rsid w:val="00E85BEF"/>
    <w:rsid w:val="00E85E6D"/>
    <w:rsid w:val="00E8681C"/>
    <w:rsid w:val="00E8709F"/>
    <w:rsid w:val="00E87E61"/>
    <w:rsid w:val="00E90870"/>
    <w:rsid w:val="00E90999"/>
    <w:rsid w:val="00E90BE8"/>
    <w:rsid w:val="00E91523"/>
    <w:rsid w:val="00E91D7A"/>
    <w:rsid w:val="00E92DA8"/>
    <w:rsid w:val="00E92DCA"/>
    <w:rsid w:val="00E93433"/>
    <w:rsid w:val="00E9517D"/>
    <w:rsid w:val="00E9626E"/>
    <w:rsid w:val="00E9634F"/>
    <w:rsid w:val="00E968A2"/>
    <w:rsid w:val="00EA0AAE"/>
    <w:rsid w:val="00EA1E5B"/>
    <w:rsid w:val="00EA2380"/>
    <w:rsid w:val="00EA29A1"/>
    <w:rsid w:val="00EA303C"/>
    <w:rsid w:val="00EA3FB5"/>
    <w:rsid w:val="00EA41A2"/>
    <w:rsid w:val="00EA421B"/>
    <w:rsid w:val="00EA42C7"/>
    <w:rsid w:val="00EA45E7"/>
    <w:rsid w:val="00EA4C7E"/>
    <w:rsid w:val="00EA54E3"/>
    <w:rsid w:val="00EA617D"/>
    <w:rsid w:val="00EA634C"/>
    <w:rsid w:val="00EA6798"/>
    <w:rsid w:val="00EA6E58"/>
    <w:rsid w:val="00EA7939"/>
    <w:rsid w:val="00EA7EC3"/>
    <w:rsid w:val="00EB0219"/>
    <w:rsid w:val="00EB0AA2"/>
    <w:rsid w:val="00EB1A11"/>
    <w:rsid w:val="00EB1EC0"/>
    <w:rsid w:val="00EB1F20"/>
    <w:rsid w:val="00EB2229"/>
    <w:rsid w:val="00EB2C4A"/>
    <w:rsid w:val="00EB31DF"/>
    <w:rsid w:val="00EB5181"/>
    <w:rsid w:val="00EB56CD"/>
    <w:rsid w:val="00EB5ADC"/>
    <w:rsid w:val="00EB5D59"/>
    <w:rsid w:val="00EB635E"/>
    <w:rsid w:val="00EB686E"/>
    <w:rsid w:val="00EC00F9"/>
    <w:rsid w:val="00EC1AD6"/>
    <w:rsid w:val="00EC1DD1"/>
    <w:rsid w:val="00EC1F14"/>
    <w:rsid w:val="00EC36FF"/>
    <w:rsid w:val="00EC3A44"/>
    <w:rsid w:val="00EC3B66"/>
    <w:rsid w:val="00EC3C70"/>
    <w:rsid w:val="00EC575A"/>
    <w:rsid w:val="00EC5D1C"/>
    <w:rsid w:val="00EC6E08"/>
    <w:rsid w:val="00EC743D"/>
    <w:rsid w:val="00EC747D"/>
    <w:rsid w:val="00ED087F"/>
    <w:rsid w:val="00ED0D32"/>
    <w:rsid w:val="00ED1320"/>
    <w:rsid w:val="00ED27DB"/>
    <w:rsid w:val="00ED310D"/>
    <w:rsid w:val="00ED3256"/>
    <w:rsid w:val="00ED342E"/>
    <w:rsid w:val="00ED35E6"/>
    <w:rsid w:val="00ED493F"/>
    <w:rsid w:val="00ED56F0"/>
    <w:rsid w:val="00ED5AAA"/>
    <w:rsid w:val="00ED6655"/>
    <w:rsid w:val="00ED7AD1"/>
    <w:rsid w:val="00EE1044"/>
    <w:rsid w:val="00EE144E"/>
    <w:rsid w:val="00EE3216"/>
    <w:rsid w:val="00EE33F7"/>
    <w:rsid w:val="00EE4F0C"/>
    <w:rsid w:val="00EE5283"/>
    <w:rsid w:val="00EE6580"/>
    <w:rsid w:val="00EE6ACF"/>
    <w:rsid w:val="00EE76A7"/>
    <w:rsid w:val="00EE7F5C"/>
    <w:rsid w:val="00EF02F6"/>
    <w:rsid w:val="00EF0C85"/>
    <w:rsid w:val="00EF13CE"/>
    <w:rsid w:val="00EF1E59"/>
    <w:rsid w:val="00EF1E9F"/>
    <w:rsid w:val="00EF2527"/>
    <w:rsid w:val="00EF2685"/>
    <w:rsid w:val="00EF2C17"/>
    <w:rsid w:val="00EF333D"/>
    <w:rsid w:val="00EF373E"/>
    <w:rsid w:val="00EF3FE1"/>
    <w:rsid w:val="00EF4337"/>
    <w:rsid w:val="00EF4DA2"/>
    <w:rsid w:val="00EF5B96"/>
    <w:rsid w:val="00EF5E4F"/>
    <w:rsid w:val="00EF6414"/>
    <w:rsid w:val="00EF65C0"/>
    <w:rsid w:val="00EF76D7"/>
    <w:rsid w:val="00F00AD0"/>
    <w:rsid w:val="00F01384"/>
    <w:rsid w:val="00F01828"/>
    <w:rsid w:val="00F02271"/>
    <w:rsid w:val="00F02F26"/>
    <w:rsid w:val="00F0300B"/>
    <w:rsid w:val="00F0300D"/>
    <w:rsid w:val="00F044D3"/>
    <w:rsid w:val="00F04E5A"/>
    <w:rsid w:val="00F056F4"/>
    <w:rsid w:val="00F05C65"/>
    <w:rsid w:val="00F05FF8"/>
    <w:rsid w:val="00F06EF9"/>
    <w:rsid w:val="00F07870"/>
    <w:rsid w:val="00F10C17"/>
    <w:rsid w:val="00F10F17"/>
    <w:rsid w:val="00F113F2"/>
    <w:rsid w:val="00F11945"/>
    <w:rsid w:val="00F1199C"/>
    <w:rsid w:val="00F127C3"/>
    <w:rsid w:val="00F12A75"/>
    <w:rsid w:val="00F1356F"/>
    <w:rsid w:val="00F13E6F"/>
    <w:rsid w:val="00F1454A"/>
    <w:rsid w:val="00F173FE"/>
    <w:rsid w:val="00F17927"/>
    <w:rsid w:val="00F17D39"/>
    <w:rsid w:val="00F17DAD"/>
    <w:rsid w:val="00F20CB9"/>
    <w:rsid w:val="00F210C6"/>
    <w:rsid w:val="00F21524"/>
    <w:rsid w:val="00F21971"/>
    <w:rsid w:val="00F21FA4"/>
    <w:rsid w:val="00F2208C"/>
    <w:rsid w:val="00F22B18"/>
    <w:rsid w:val="00F236D6"/>
    <w:rsid w:val="00F237F2"/>
    <w:rsid w:val="00F2413E"/>
    <w:rsid w:val="00F25086"/>
    <w:rsid w:val="00F25B9B"/>
    <w:rsid w:val="00F25F1D"/>
    <w:rsid w:val="00F26619"/>
    <w:rsid w:val="00F26EA8"/>
    <w:rsid w:val="00F272E9"/>
    <w:rsid w:val="00F276FB"/>
    <w:rsid w:val="00F278F0"/>
    <w:rsid w:val="00F307FC"/>
    <w:rsid w:val="00F30E75"/>
    <w:rsid w:val="00F31315"/>
    <w:rsid w:val="00F3214C"/>
    <w:rsid w:val="00F324E7"/>
    <w:rsid w:val="00F33601"/>
    <w:rsid w:val="00F3647C"/>
    <w:rsid w:val="00F36718"/>
    <w:rsid w:val="00F36BAD"/>
    <w:rsid w:val="00F375AA"/>
    <w:rsid w:val="00F375DF"/>
    <w:rsid w:val="00F401B7"/>
    <w:rsid w:val="00F402F1"/>
    <w:rsid w:val="00F40428"/>
    <w:rsid w:val="00F40D39"/>
    <w:rsid w:val="00F41830"/>
    <w:rsid w:val="00F41B23"/>
    <w:rsid w:val="00F41FDC"/>
    <w:rsid w:val="00F434F4"/>
    <w:rsid w:val="00F4391A"/>
    <w:rsid w:val="00F43AE8"/>
    <w:rsid w:val="00F43CDB"/>
    <w:rsid w:val="00F456B9"/>
    <w:rsid w:val="00F461A2"/>
    <w:rsid w:val="00F4640A"/>
    <w:rsid w:val="00F46C16"/>
    <w:rsid w:val="00F47560"/>
    <w:rsid w:val="00F4783D"/>
    <w:rsid w:val="00F501B1"/>
    <w:rsid w:val="00F5064C"/>
    <w:rsid w:val="00F508B9"/>
    <w:rsid w:val="00F50AB2"/>
    <w:rsid w:val="00F512B7"/>
    <w:rsid w:val="00F517C8"/>
    <w:rsid w:val="00F51FA4"/>
    <w:rsid w:val="00F525DA"/>
    <w:rsid w:val="00F5394F"/>
    <w:rsid w:val="00F53A21"/>
    <w:rsid w:val="00F5433C"/>
    <w:rsid w:val="00F54B7D"/>
    <w:rsid w:val="00F55664"/>
    <w:rsid w:val="00F55C65"/>
    <w:rsid w:val="00F60304"/>
    <w:rsid w:val="00F608E4"/>
    <w:rsid w:val="00F619EA"/>
    <w:rsid w:val="00F61C59"/>
    <w:rsid w:val="00F622F1"/>
    <w:rsid w:val="00F637ED"/>
    <w:rsid w:val="00F63CF7"/>
    <w:rsid w:val="00F644BE"/>
    <w:rsid w:val="00F65B30"/>
    <w:rsid w:val="00F65DE3"/>
    <w:rsid w:val="00F6631D"/>
    <w:rsid w:val="00F66787"/>
    <w:rsid w:val="00F67D2B"/>
    <w:rsid w:val="00F7002A"/>
    <w:rsid w:val="00F729D0"/>
    <w:rsid w:val="00F72E88"/>
    <w:rsid w:val="00F73CEB"/>
    <w:rsid w:val="00F74785"/>
    <w:rsid w:val="00F74961"/>
    <w:rsid w:val="00F7550A"/>
    <w:rsid w:val="00F76CB6"/>
    <w:rsid w:val="00F774E9"/>
    <w:rsid w:val="00F813E1"/>
    <w:rsid w:val="00F82095"/>
    <w:rsid w:val="00F8256D"/>
    <w:rsid w:val="00F84469"/>
    <w:rsid w:val="00F84780"/>
    <w:rsid w:val="00F84A13"/>
    <w:rsid w:val="00F859AA"/>
    <w:rsid w:val="00F85C69"/>
    <w:rsid w:val="00F85D40"/>
    <w:rsid w:val="00F86310"/>
    <w:rsid w:val="00F86FF2"/>
    <w:rsid w:val="00F8724A"/>
    <w:rsid w:val="00F910AF"/>
    <w:rsid w:val="00F9144F"/>
    <w:rsid w:val="00F916AE"/>
    <w:rsid w:val="00F91AD5"/>
    <w:rsid w:val="00F927A6"/>
    <w:rsid w:val="00F94D48"/>
    <w:rsid w:val="00F95A3F"/>
    <w:rsid w:val="00F96476"/>
    <w:rsid w:val="00F96BED"/>
    <w:rsid w:val="00F97A65"/>
    <w:rsid w:val="00F97BCC"/>
    <w:rsid w:val="00FA1561"/>
    <w:rsid w:val="00FA1743"/>
    <w:rsid w:val="00FA1DBD"/>
    <w:rsid w:val="00FA313E"/>
    <w:rsid w:val="00FA42D4"/>
    <w:rsid w:val="00FA4FD6"/>
    <w:rsid w:val="00FA5273"/>
    <w:rsid w:val="00FA5383"/>
    <w:rsid w:val="00FA5A53"/>
    <w:rsid w:val="00FA613B"/>
    <w:rsid w:val="00FA6A34"/>
    <w:rsid w:val="00FB0AF7"/>
    <w:rsid w:val="00FB0F90"/>
    <w:rsid w:val="00FB18F7"/>
    <w:rsid w:val="00FB27BC"/>
    <w:rsid w:val="00FB2F75"/>
    <w:rsid w:val="00FB5F11"/>
    <w:rsid w:val="00FB795D"/>
    <w:rsid w:val="00FC022D"/>
    <w:rsid w:val="00FC07E4"/>
    <w:rsid w:val="00FC14EF"/>
    <w:rsid w:val="00FC19BD"/>
    <w:rsid w:val="00FC22D3"/>
    <w:rsid w:val="00FC28CA"/>
    <w:rsid w:val="00FC2B21"/>
    <w:rsid w:val="00FC2D88"/>
    <w:rsid w:val="00FC3C6D"/>
    <w:rsid w:val="00FC3DEA"/>
    <w:rsid w:val="00FC4643"/>
    <w:rsid w:val="00FC60E0"/>
    <w:rsid w:val="00FC6E29"/>
    <w:rsid w:val="00FC7248"/>
    <w:rsid w:val="00FC7538"/>
    <w:rsid w:val="00FC7C68"/>
    <w:rsid w:val="00FD015C"/>
    <w:rsid w:val="00FD1D5A"/>
    <w:rsid w:val="00FD2637"/>
    <w:rsid w:val="00FD3747"/>
    <w:rsid w:val="00FD3817"/>
    <w:rsid w:val="00FD4163"/>
    <w:rsid w:val="00FD469D"/>
    <w:rsid w:val="00FD4A3D"/>
    <w:rsid w:val="00FD6213"/>
    <w:rsid w:val="00FE00C1"/>
    <w:rsid w:val="00FE090E"/>
    <w:rsid w:val="00FE0DDB"/>
    <w:rsid w:val="00FE1F57"/>
    <w:rsid w:val="00FE3431"/>
    <w:rsid w:val="00FE3BBF"/>
    <w:rsid w:val="00FE481F"/>
    <w:rsid w:val="00FE612B"/>
    <w:rsid w:val="00FE67C2"/>
    <w:rsid w:val="00FE6F3D"/>
    <w:rsid w:val="00FF1923"/>
    <w:rsid w:val="00FF1DD3"/>
    <w:rsid w:val="00FF27F2"/>
    <w:rsid w:val="00FF2AB9"/>
    <w:rsid w:val="00FF3EB7"/>
    <w:rsid w:val="00FF4D70"/>
    <w:rsid w:val="00FF51E5"/>
    <w:rsid w:val="00FF5612"/>
    <w:rsid w:val="00FF61E7"/>
    <w:rsid w:val="00FF72B3"/>
    <w:rsid w:val="016B49B7"/>
    <w:rsid w:val="02958639"/>
    <w:rsid w:val="06AD3CE1"/>
    <w:rsid w:val="0884ADB4"/>
    <w:rsid w:val="0ABDEA69"/>
    <w:rsid w:val="0BE20AA3"/>
    <w:rsid w:val="0EB4347A"/>
    <w:rsid w:val="0F72A559"/>
    <w:rsid w:val="10226654"/>
    <w:rsid w:val="113D795C"/>
    <w:rsid w:val="1175F542"/>
    <w:rsid w:val="117943E7"/>
    <w:rsid w:val="169BACDF"/>
    <w:rsid w:val="179585BE"/>
    <w:rsid w:val="17DAEC96"/>
    <w:rsid w:val="1C6A5013"/>
    <w:rsid w:val="1E2506D1"/>
    <w:rsid w:val="207C68B2"/>
    <w:rsid w:val="20E852CE"/>
    <w:rsid w:val="22B43FB3"/>
    <w:rsid w:val="24652949"/>
    <w:rsid w:val="25F8BB62"/>
    <w:rsid w:val="27DCA03E"/>
    <w:rsid w:val="28133F40"/>
    <w:rsid w:val="29E57374"/>
    <w:rsid w:val="2AB97C1D"/>
    <w:rsid w:val="2E28ABA7"/>
    <w:rsid w:val="2EF1FA78"/>
    <w:rsid w:val="36DE4941"/>
    <w:rsid w:val="379E5032"/>
    <w:rsid w:val="382AAE48"/>
    <w:rsid w:val="389B3317"/>
    <w:rsid w:val="39F634CC"/>
    <w:rsid w:val="3BC95AC8"/>
    <w:rsid w:val="3C5C40C9"/>
    <w:rsid w:val="3CB9AA7A"/>
    <w:rsid w:val="3E53C195"/>
    <w:rsid w:val="428F3A45"/>
    <w:rsid w:val="4436C402"/>
    <w:rsid w:val="44CE1B84"/>
    <w:rsid w:val="49280725"/>
    <w:rsid w:val="4E8BD75F"/>
    <w:rsid w:val="5426D9C2"/>
    <w:rsid w:val="5741A56D"/>
    <w:rsid w:val="59F4E307"/>
    <w:rsid w:val="5C45F10E"/>
    <w:rsid w:val="5F81D5B4"/>
    <w:rsid w:val="6351ADE1"/>
    <w:rsid w:val="659819FB"/>
    <w:rsid w:val="678FC4FA"/>
    <w:rsid w:val="69D176A4"/>
    <w:rsid w:val="6A6797A0"/>
    <w:rsid w:val="6B150F08"/>
    <w:rsid w:val="6B44A9B3"/>
    <w:rsid w:val="6C195D50"/>
    <w:rsid w:val="6CA66D18"/>
    <w:rsid w:val="6CE586E1"/>
    <w:rsid w:val="6D2EC364"/>
    <w:rsid w:val="71E1346E"/>
    <w:rsid w:val="72CCF11A"/>
    <w:rsid w:val="739DC889"/>
    <w:rsid w:val="74C8CF1F"/>
    <w:rsid w:val="75373FF4"/>
    <w:rsid w:val="78CB7E6B"/>
    <w:rsid w:val="79D619B0"/>
    <w:rsid w:val="7A300983"/>
    <w:rsid w:val="7EECFAE5"/>
    <w:rsid w:val="7F16F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B3F8D"/>
  <w15:docId w15:val="{C875A0CC-020E-46AC-8049-AFC174B0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9" w:qFormat="1"/>
    <w:lsdException w:name="heading 7" w:semiHidden="1" w:uiPriority="9" w:unhideWhenUsed="1"/>
    <w:lsdException w:name="heading 8" w:uiPriority="9"/>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63745A"/>
    <w:pPr>
      <w:spacing w:after="240"/>
    </w:pPr>
    <w:rPr>
      <w:rFonts w:ascii="Arial" w:hAnsi="Arial"/>
      <w:sz w:val="24"/>
      <w:szCs w:val="24"/>
      <w:lang w:eastAsia="en-US" w:bidi="en-US"/>
    </w:rPr>
  </w:style>
  <w:style w:type="paragraph" w:styleId="Heading1">
    <w:name w:val="heading 1"/>
    <w:next w:val="BodyText15"/>
    <w:link w:val="Heading1Char"/>
    <w:uiPriority w:val="3"/>
    <w:qFormat/>
    <w:rsid w:val="00B72846"/>
    <w:pPr>
      <w:keepNext/>
      <w:keepLines/>
      <w:spacing w:after="240" w:line="276" w:lineRule="auto"/>
      <w:outlineLvl w:val="0"/>
    </w:pPr>
    <w:rPr>
      <w:rFonts w:ascii="Arial" w:hAnsi="Arial"/>
      <w:b/>
      <w:kern w:val="28"/>
      <w:sz w:val="48"/>
      <w:szCs w:val="24"/>
      <w:lang w:eastAsia="en-US" w:bidi="en-US"/>
    </w:rPr>
  </w:style>
  <w:style w:type="paragraph" w:styleId="Heading2">
    <w:name w:val="heading 2"/>
    <w:basedOn w:val="Heading1"/>
    <w:next w:val="BodyText15"/>
    <w:link w:val="Heading2Char"/>
    <w:uiPriority w:val="3"/>
    <w:qFormat/>
    <w:rsid w:val="00A665B9"/>
    <w:pPr>
      <w:suppressAutoHyphens/>
      <w:contextualSpacing/>
      <w:outlineLvl w:val="1"/>
    </w:pPr>
    <w:rPr>
      <w:sz w:val="36"/>
      <w:szCs w:val="36"/>
    </w:rPr>
  </w:style>
  <w:style w:type="paragraph" w:styleId="Heading3">
    <w:name w:val="heading 3"/>
    <w:basedOn w:val="Heading2"/>
    <w:next w:val="BodyText15"/>
    <w:link w:val="Heading3Char"/>
    <w:uiPriority w:val="3"/>
    <w:qFormat/>
    <w:rsid w:val="008C2C53"/>
    <w:pPr>
      <w:contextualSpacing w:val="0"/>
      <w:outlineLvl w:val="2"/>
    </w:pPr>
    <w:rPr>
      <w:sz w:val="32"/>
      <w:szCs w:val="28"/>
    </w:rPr>
  </w:style>
  <w:style w:type="paragraph" w:styleId="Heading4">
    <w:name w:val="heading 4"/>
    <w:basedOn w:val="Heading3"/>
    <w:next w:val="BodyText15"/>
    <w:link w:val="Heading4Char"/>
    <w:uiPriority w:val="3"/>
    <w:qFormat/>
    <w:rsid w:val="000856A5"/>
    <w:pPr>
      <w:outlineLvl w:val="3"/>
    </w:pPr>
    <w:rPr>
      <w:sz w:val="28"/>
      <w:szCs w:val="22"/>
    </w:rPr>
  </w:style>
  <w:style w:type="paragraph" w:styleId="Heading5">
    <w:name w:val="heading 5"/>
    <w:basedOn w:val="Heading4"/>
    <w:next w:val="BodyText15"/>
    <w:link w:val="Heading5Char"/>
    <w:uiPriority w:val="3"/>
    <w:qFormat/>
    <w:rsid w:val="006319CA"/>
    <w:pPr>
      <w:outlineLvl w:val="4"/>
    </w:pPr>
    <w:rPr>
      <w:sz w:val="24"/>
    </w:rPr>
  </w:style>
  <w:style w:type="paragraph" w:styleId="Heading6">
    <w:name w:val="heading 6"/>
    <w:basedOn w:val="Heading5"/>
    <w:next w:val="BodyText15"/>
    <w:link w:val="Heading6Char"/>
    <w:uiPriority w:val="3"/>
    <w:semiHidden/>
    <w:qFormat/>
    <w:rsid w:val="009017F2"/>
    <w:pPr>
      <w:outlineLvl w:val="5"/>
    </w:pPr>
    <w:rPr>
      <w:bCs/>
      <w:iCs/>
    </w:rPr>
  </w:style>
  <w:style w:type="paragraph" w:styleId="Heading7">
    <w:name w:val="heading 7"/>
    <w:basedOn w:val="Heading6"/>
    <w:next w:val="BodyText15"/>
    <w:link w:val="Heading7Char"/>
    <w:uiPriority w:val="3"/>
    <w:semiHidden/>
    <w:rsid w:val="00F1454A"/>
    <w:pPr>
      <w:outlineLvl w:val="6"/>
    </w:pPr>
    <w:rPr>
      <w:iCs w:val="0"/>
    </w:rPr>
  </w:style>
  <w:style w:type="paragraph" w:styleId="Heading8">
    <w:name w:val="heading 8"/>
    <w:basedOn w:val="Heading7"/>
    <w:next w:val="BodyText15"/>
    <w:link w:val="Heading8Char"/>
    <w:uiPriority w:val="3"/>
    <w:semiHidden/>
    <w:rsid w:val="00F1454A"/>
    <w:pPr>
      <w:outlineLvl w:val="7"/>
    </w:pPr>
    <w:rPr>
      <w:szCs w:val="20"/>
    </w:rPr>
  </w:style>
  <w:style w:type="paragraph" w:styleId="Heading9">
    <w:name w:val="heading 9"/>
    <w:basedOn w:val="Heading8"/>
    <w:next w:val="Normal"/>
    <w:link w:val="Heading9Char"/>
    <w:uiPriority w:val="9"/>
    <w:semiHidden/>
    <w:rsid w:val="00F1454A"/>
    <w:pPr>
      <w:outlineLvl w:val="8"/>
    </w:pPr>
    <w:rPr>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217"/>
    <w:rPr>
      <w:rFonts w:ascii="Tahoma" w:hAnsi="Tahoma" w:cs="Tahoma"/>
      <w:sz w:val="16"/>
      <w:szCs w:val="16"/>
    </w:rPr>
  </w:style>
  <w:style w:type="character" w:customStyle="1" w:styleId="BalloonTextChar">
    <w:name w:val="Balloon Text Char"/>
    <w:link w:val="BalloonText"/>
    <w:uiPriority w:val="99"/>
    <w:semiHidden/>
    <w:rsid w:val="00022217"/>
    <w:rPr>
      <w:rFonts w:ascii="Tahoma" w:hAnsi="Tahoma" w:cs="Tahoma"/>
      <w:sz w:val="16"/>
      <w:szCs w:val="16"/>
      <w:lang w:val="en-GB"/>
    </w:rPr>
  </w:style>
  <w:style w:type="character" w:styleId="CommentReference">
    <w:name w:val="annotation reference"/>
    <w:uiPriority w:val="99"/>
    <w:semiHidden/>
    <w:unhideWhenUsed/>
    <w:rsid w:val="00022217"/>
    <w:rPr>
      <w:sz w:val="16"/>
      <w:szCs w:val="16"/>
    </w:rPr>
  </w:style>
  <w:style w:type="paragraph" w:styleId="CommentText">
    <w:name w:val="annotation text"/>
    <w:basedOn w:val="Normal"/>
    <w:link w:val="CommentTextChar"/>
    <w:semiHidden/>
    <w:rsid w:val="00022217"/>
    <w:rPr>
      <w:noProof/>
      <w:szCs w:val="22"/>
    </w:rPr>
  </w:style>
  <w:style w:type="character" w:customStyle="1" w:styleId="CommentTextChar">
    <w:name w:val="Comment Text Char"/>
    <w:link w:val="CommentText"/>
    <w:semiHidden/>
    <w:rsid w:val="00022217"/>
    <w:rPr>
      <w:rFonts w:ascii="Arial" w:hAnsi="Arial"/>
      <w:noProof/>
      <w:szCs w:val="22"/>
      <w:lang w:val="en-GB"/>
    </w:rPr>
  </w:style>
  <w:style w:type="paragraph" w:styleId="CommentSubject">
    <w:name w:val="annotation subject"/>
    <w:basedOn w:val="CommentText"/>
    <w:next w:val="CommentText"/>
    <w:link w:val="CommentSubjectChar"/>
    <w:uiPriority w:val="99"/>
    <w:semiHidden/>
    <w:unhideWhenUsed/>
    <w:rsid w:val="00022217"/>
    <w:rPr>
      <w:b/>
      <w:bCs/>
    </w:rPr>
  </w:style>
  <w:style w:type="character" w:customStyle="1" w:styleId="CommentSubjectChar">
    <w:name w:val="Comment Subject Char"/>
    <w:link w:val="CommentSubject"/>
    <w:uiPriority w:val="99"/>
    <w:semiHidden/>
    <w:rsid w:val="00022217"/>
    <w:rPr>
      <w:rFonts w:ascii="Arial" w:hAnsi="Arial"/>
      <w:b/>
      <w:bCs/>
      <w:noProof/>
      <w:szCs w:val="22"/>
      <w:lang w:val="en-GB"/>
    </w:rPr>
  </w:style>
  <w:style w:type="paragraph" w:styleId="Revision">
    <w:name w:val="Revision"/>
    <w:hidden/>
    <w:uiPriority w:val="99"/>
    <w:semiHidden/>
    <w:rsid w:val="00022217"/>
    <w:pPr>
      <w:spacing w:after="120"/>
      <w:ind w:left="425" w:hanging="425"/>
    </w:pPr>
    <w:rPr>
      <w:rFonts w:ascii="Times New Roman" w:eastAsia="Times New Roman" w:hAnsi="Times New Roman"/>
      <w:sz w:val="24"/>
      <w:szCs w:val="24"/>
      <w:lang w:eastAsia="en-US"/>
    </w:rPr>
  </w:style>
  <w:style w:type="paragraph" w:styleId="Footer">
    <w:name w:val="footer"/>
    <w:basedOn w:val="Normal"/>
    <w:link w:val="FooterChar"/>
    <w:rsid w:val="0096410F"/>
    <w:pPr>
      <w:tabs>
        <w:tab w:val="right" w:pos="9356"/>
        <w:tab w:val="right" w:pos="13977"/>
      </w:tabs>
      <w:spacing w:after="0"/>
    </w:pPr>
    <w:rPr>
      <w:rFonts w:cs="Arial"/>
      <w:bCs/>
      <w:iCs/>
      <w:szCs w:val="22"/>
    </w:rPr>
  </w:style>
  <w:style w:type="character" w:customStyle="1" w:styleId="FooterChar">
    <w:name w:val="Footer Char"/>
    <w:link w:val="Footer"/>
    <w:rsid w:val="00EA303C"/>
    <w:rPr>
      <w:rFonts w:ascii="Arial" w:hAnsi="Arial" w:cs="Arial"/>
      <w:bCs/>
      <w:iCs/>
      <w:szCs w:val="22"/>
      <w:lang w:val="en-GB"/>
    </w:rPr>
  </w:style>
  <w:style w:type="character" w:customStyle="1" w:styleId="Heading1Char">
    <w:name w:val="Heading 1 Char"/>
    <w:link w:val="Heading1"/>
    <w:uiPriority w:val="3"/>
    <w:rsid w:val="00B72846"/>
    <w:rPr>
      <w:rFonts w:ascii="Arial" w:hAnsi="Arial"/>
      <w:b/>
      <w:kern w:val="28"/>
      <w:sz w:val="48"/>
      <w:lang w:val="en-GB"/>
    </w:rPr>
  </w:style>
  <w:style w:type="character" w:styleId="HTMLCite">
    <w:name w:val="HTML Cite"/>
    <w:uiPriority w:val="99"/>
    <w:semiHidden/>
    <w:unhideWhenUsed/>
    <w:rsid w:val="00022217"/>
    <w:rPr>
      <w:i w:val="0"/>
      <w:iCs w:val="0"/>
      <w:color w:val="008000"/>
    </w:rPr>
  </w:style>
  <w:style w:type="paragraph" w:customStyle="1" w:styleId="BodyText15">
    <w:name w:val="Body Text (1.5)"/>
    <w:basedOn w:val="Normal"/>
    <w:qFormat/>
    <w:rsid w:val="00CD7F30"/>
    <w:pPr>
      <w:spacing w:line="360" w:lineRule="auto"/>
    </w:pPr>
  </w:style>
  <w:style w:type="character" w:customStyle="1" w:styleId="Heading6Char">
    <w:name w:val="Heading 6 Char"/>
    <w:link w:val="Heading6"/>
    <w:uiPriority w:val="3"/>
    <w:semiHidden/>
    <w:rsid w:val="00EA6798"/>
    <w:rPr>
      <w:rFonts w:ascii="Arial" w:eastAsia="SimSun" w:hAnsi="Arial" w:cs="Times New Roman"/>
      <w:b/>
      <w:bCs/>
      <w:iCs/>
      <w:kern w:val="28"/>
      <w:szCs w:val="22"/>
      <w:lang w:val="en-GB"/>
    </w:rPr>
  </w:style>
  <w:style w:type="character" w:customStyle="1" w:styleId="Heading2Char">
    <w:name w:val="Heading 2 Char"/>
    <w:link w:val="Heading2"/>
    <w:uiPriority w:val="3"/>
    <w:rsid w:val="00EA6798"/>
    <w:rPr>
      <w:rFonts w:ascii="Arial" w:eastAsia="SimSun" w:hAnsi="Arial"/>
      <w:b/>
      <w:kern w:val="28"/>
      <w:sz w:val="36"/>
      <w:szCs w:val="36"/>
      <w:lang w:val="en-GB"/>
    </w:rPr>
  </w:style>
  <w:style w:type="character" w:customStyle="1" w:styleId="Heading4Char">
    <w:name w:val="Heading 4 Char"/>
    <w:link w:val="Heading4"/>
    <w:uiPriority w:val="3"/>
    <w:rsid w:val="00EA6798"/>
    <w:rPr>
      <w:rFonts w:ascii="Arial" w:eastAsia="SimSun" w:hAnsi="Arial"/>
      <w:b/>
      <w:kern w:val="28"/>
      <w:sz w:val="28"/>
      <w:szCs w:val="22"/>
      <w:lang w:val="en-GB"/>
    </w:rPr>
  </w:style>
  <w:style w:type="character" w:styleId="HTMLVariable">
    <w:name w:val="HTML Variable"/>
    <w:semiHidden/>
    <w:rsid w:val="00022217"/>
    <w:rPr>
      <w:i/>
      <w:iCs/>
    </w:rPr>
  </w:style>
  <w:style w:type="character" w:styleId="Strong">
    <w:name w:val="Strong"/>
    <w:uiPriority w:val="22"/>
    <w:qFormat/>
    <w:rsid w:val="007F119F"/>
    <w:rPr>
      <w:b/>
      <w:bCs/>
    </w:rPr>
  </w:style>
  <w:style w:type="character" w:customStyle="1" w:styleId="Heading8Char">
    <w:name w:val="Heading 8 Char"/>
    <w:link w:val="Heading8"/>
    <w:uiPriority w:val="3"/>
    <w:semiHidden/>
    <w:rsid w:val="00EA6798"/>
    <w:rPr>
      <w:rFonts w:ascii="Arial" w:eastAsia="SimSun" w:hAnsi="Arial" w:cs="Times New Roman"/>
      <w:b/>
      <w:bCs/>
      <w:kern w:val="28"/>
      <w:szCs w:val="20"/>
      <w:lang w:val="en-GB"/>
    </w:rPr>
  </w:style>
  <w:style w:type="character" w:styleId="FootnoteReference">
    <w:name w:val="footnote reference"/>
    <w:uiPriority w:val="5"/>
    <w:semiHidden/>
    <w:rsid w:val="009C220D"/>
    <w:rPr>
      <w:noProof/>
      <w:vertAlign w:val="superscript"/>
    </w:rPr>
  </w:style>
  <w:style w:type="character" w:styleId="Hyperlink">
    <w:name w:val="Hyperlink"/>
    <w:uiPriority w:val="99"/>
    <w:rsid w:val="00022217"/>
    <w:rPr>
      <w:bCs/>
      <w:color w:val="3333FF"/>
      <w:u w:val="single"/>
    </w:rPr>
  </w:style>
  <w:style w:type="character" w:styleId="FollowedHyperlink">
    <w:name w:val="FollowedHyperlink"/>
    <w:uiPriority w:val="99"/>
    <w:semiHidden/>
    <w:unhideWhenUsed/>
    <w:rsid w:val="00022217"/>
    <w:rPr>
      <w:color w:val="800080"/>
      <w:u w:val="single"/>
    </w:rPr>
  </w:style>
  <w:style w:type="character" w:customStyle="1" w:styleId="Heading5Char">
    <w:name w:val="Heading 5 Char"/>
    <w:link w:val="Heading5"/>
    <w:uiPriority w:val="3"/>
    <w:rsid w:val="00EA6798"/>
    <w:rPr>
      <w:rFonts w:ascii="Arial" w:eastAsia="SimSun" w:hAnsi="Arial"/>
      <w:b/>
      <w:kern w:val="28"/>
      <w:szCs w:val="22"/>
      <w:lang w:val="en-GB"/>
    </w:rPr>
  </w:style>
  <w:style w:type="paragraph" w:styleId="TOC1">
    <w:name w:val="toc 1"/>
    <w:basedOn w:val="Normal"/>
    <w:next w:val="Normal"/>
    <w:uiPriority w:val="39"/>
    <w:rsid w:val="00D63576"/>
    <w:pPr>
      <w:spacing w:after="0" w:line="360" w:lineRule="auto"/>
    </w:pPr>
    <w:rPr>
      <w:b/>
      <w:bCs/>
      <w:szCs w:val="20"/>
    </w:rPr>
  </w:style>
  <w:style w:type="character" w:styleId="UnresolvedMention">
    <w:name w:val="Unresolved Mention"/>
    <w:uiPriority w:val="99"/>
    <w:semiHidden/>
    <w:unhideWhenUsed/>
    <w:rsid w:val="00022217"/>
    <w:rPr>
      <w:color w:val="605E5C"/>
      <w:shd w:val="clear" w:color="auto" w:fill="E1DFDD"/>
    </w:rPr>
  </w:style>
  <w:style w:type="paragraph" w:styleId="TOC2">
    <w:name w:val="toc 2"/>
    <w:basedOn w:val="TOC1"/>
    <w:next w:val="Normal"/>
    <w:uiPriority w:val="39"/>
    <w:rsid w:val="00D63576"/>
    <w:rPr>
      <w:b w:val="0"/>
      <w:bCs w:val="0"/>
    </w:rPr>
  </w:style>
  <w:style w:type="paragraph" w:styleId="TOC3">
    <w:name w:val="toc 3"/>
    <w:basedOn w:val="TOC2"/>
    <w:next w:val="Normal"/>
    <w:uiPriority w:val="39"/>
    <w:rsid w:val="00F85D40"/>
    <w:pPr>
      <w:ind w:left="425"/>
    </w:pPr>
  </w:style>
  <w:style w:type="paragraph" w:styleId="TOC4">
    <w:name w:val="toc 4"/>
    <w:basedOn w:val="TOC2"/>
    <w:next w:val="Normal"/>
    <w:uiPriority w:val="39"/>
    <w:rsid w:val="00F85D40"/>
    <w:pPr>
      <w:ind w:left="851"/>
    </w:pPr>
  </w:style>
  <w:style w:type="character" w:styleId="PageNumber">
    <w:name w:val="page number"/>
    <w:rsid w:val="008F4A1C"/>
    <w:rPr>
      <w:rFonts w:ascii="Arial" w:hAnsi="Arial"/>
      <w:dstrike w:val="0"/>
      <w:sz w:val="24"/>
      <w:szCs w:val="24"/>
      <w:bdr w:val="none" w:sz="0" w:space="0" w:color="auto"/>
      <w:vertAlign w:val="baseline"/>
    </w:rPr>
  </w:style>
  <w:style w:type="paragraph" w:styleId="TOC6">
    <w:name w:val="toc 6"/>
    <w:basedOn w:val="TOC2"/>
    <w:next w:val="Normal"/>
    <w:autoRedefine/>
    <w:uiPriority w:val="39"/>
    <w:semiHidden/>
    <w:rsid w:val="00BB40DA"/>
    <w:pPr>
      <w:ind w:left="1276"/>
    </w:pPr>
  </w:style>
  <w:style w:type="paragraph" w:styleId="TOC7">
    <w:name w:val="toc 7"/>
    <w:basedOn w:val="Normal"/>
    <w:next w:val="Normal"/>
    <w:autoRedefine/>
    <w:uiPriority w:val="39"/>
    <w:semiHidden/>
    <w:rsid w:val="00022217"/>
    <w:pPr>
      <w:spacing w:after="0" w:line="360" w:lineRule="auto"/>
      <w:ind w:left="1440"/>
    </w:pPr>
  </w:style>
  <w:style w:type="character" w:customStyle="1" w:styleId="Heading3Char">
    <w:name w:val="Heading 3 Char"/>
    <w:link w:val="Heading3"/>
    <w:uiPriority w:val="3"/>
    <w:rsid w:val="00EA6798"/>
    <w:rPr>
      <w:rFonts w:ascii="Arial" w:eastAsia="SimSun" w:hAnsi="Arial"/>
      <w:b/>
      <w:kern w:val="28"/>
      <w:sz w:val="32"/>
      <w:szCs w:val="28"/>
      <w:lang w:val="en-GB"/>
    </w:rPr>
  </w:style>
  <w:style w:type="character" w:customStyle="1" w:styleId="Heading7Char">
    <w:name w:val="Heading 7 Char"/>
    <w:link w:val="Heading7"/>
    <w:uiPriority w:val="3"/>
    <w:semiHidden/>
    <w:rsid w:val="00EA6798"/>
    <w:rPr>
      <w:rFonts w:ascii="Arial" w:eastAsia="SimSun" w:hAnsi="Arial" w:cs="Times New Roman"/>
      <w:b/>
      <w:bCs/>
      <w:kern w:val="28"/>
      <w:szCs w:val="22"/>
      <w:lang w:val="en-GB"/>
    </w:rPr>
  </w:style>
  <w:style w:type="character" w:customStyle="1" w:styleId="Heading9Char">
    <w:name w:val="Heading 9 Char"/>
    <w:link w:val="Heading9"/>
    <w:uiPriority w:val="9"/>
    <w:semiHidden/>
    <w:rsid w:val="00F1454A"/>
    <w:rPr>
      <w:rFonts w:ascii="Arial" w:eastAsia="SimSun" w:hAnsi="Arial" w:cs="Times New Roman"/>
      <w:b/>
      <w:bCs/>
      <w:iCs/>
      <w:spacing w:val="5"/>
      <w:kern w:val="28"/>
      <w:szCs w:val="20"/>
      <w:lang w:val="en-GB"/>
    </w:rPr>
  </w:style>
  <w:style w:type="paragraph" w:styleId="ListBullet">
    <w:name w:val="List Bullet"/>
    <w:basedOn w:val="Normal"/>
    <w:uiPriority w:val="99"/>
    <w:semiHidden/>
    <w:unhideWhenUsed/>
    <w:rsid w:val="00C75588"/>
    <w:pPr>
      <w:numPr>
        <w:numId w:val="4"/>
      </w:numPr>
      <w:contextualSpacing/>
    </w:pPr>
  </w:style>
  <w:style w:type="paragraph" w:styleId="Quote">
    <w:name w:val="Quote"/>
    <w:basedOn w:val="Normal"/>
    <w:next w:val="Normal"/>
    <w:link w:val="QuoteChar"/>
    <w:uiPriority w:val="29"/>
    <w:semiHidden/>
    <w:rsid w:val="00022217"/>
    <w:pPr>
      <w:ind w:left="357" w:right="357"/>
    </w:pPr>
    <w:rPr>
      <w:i/>
      <w:iCs/>
    </w:rPr>
  </w:style>
  <w:style w:type="character" w:customStyle="1" w:styleId="QuoteChar">
    <w:name w:val="Quote Char"/>
    <w:link w:val="Quote"/>
    <w:uiPriority w:val="29"/>
    <w:semiHidden/>
    <w:rsid w:val="00022217"/>
    <w:rPr>
      <w:rFonts w:ascii="Arial" w:hAnsi="Arial"/>
      <w:i/>
      <w:iCs/>
      <w:lang w:val="en-GB"/>
    </w:rPr>
  </w:style>
  <w:style w:type="paragraph" w:styleId="IntenseQuote">
    <w:name w:val="Intense Quote"/>
    <w:basedOn w:val="Normal"/>
    <w:next w:val="Normal"/>
    <w:link w:val="IntenseQuoteChar"/>
    <w:uiPriority w:val="30"/>
    <w:semiHidden/>
    <w:rsid w:val="00022217"/>
    <w:pPr>
      <w:pBdr>
        <w:bottom w:val="single" w:sz="4" w:space="1" w:color="auto"/>
      </w:pBdr>
      <w:spacing w:before="200"/>
      <w:ind w:left="1008" w:right="1152"/>
      <w:jc w:val="both"/>
    </w:pPr>
    <w:rPr>
      <w:b/>
      <w:bCs/>
      <w:i/>
      <w:iCs/>
    </w:rPr>
  </w:style>
  <w:style w:type="character" w:customStyle="1" w:styleId="IntenseQuoteChar">
    <w:name w:val="Intense Quote Char"/>
    <w:link w:val="IntenseQuote"/>
    <w:uiPriority w:val="30"/>
    <w:semiHidden/>
    <w:rsid w:val="00022217"/>
    <w:rPr>
      <w:rFonts w:ascii="Arial" w:hAnsi="Arial"/>
      <w:b/>
      <w:bCs/>
      <w:i/>
      <w:iCs/>
      <w:lang w:val="en-GB"/>
    </w:rPr>
  </w:style>
  <w:style w:type="character" w:styleId="IntenseEmphasis">
    <w:name w:val="Intense Emphasis"/>
    <w:uiPriority w:val="21"/>
    <w:semiHidden/>
    <w:rsid w:val="00022217"/>
    <w:rPr>
      <w:b/>
      <w:bCs/>
    </w:rPr>
  </w:style>
  <w:style w:type="character" w:styleId="SubtleReference">
    <w:name w:val="Subtle Reference"/>
    <w:uiPriority w:val="31"/>
    <w:semiHidden/>
    <w:rsid w:val="00022217"/>
    <w:rPr>
      <w:smallCaps/>
    </w:rPr>
  </w:style>
  <w:style w:type="character" w:styleId="IntenseReference">
    <w:name w:val="Intense Reference"/>
    <w:uiPriority w:val="32"/>
    <w:semiHidden/>
    <w:rsid w:val="00022217"/>
    <w:rPr>
      <w:smallCaps/>
      <w:spacing w:val="5"/>
      <w:u w:val="single"/>
    </w:rPr>
  </w:style>
  <w:style w:type="paragraph" w:styleId="TOCHeading">
    <w:name w:val="TOC Heading"/>
    <w:basedOn w:val="Heading2"/>
    <w:next w:val="Normal"/>
    <w:uiPriority w:val="38"/>
    <w:rsid w:val="0026383C"/>
    <w:pPr>
      <w:outlineLvl w:val="9"/>
    </w:pPr>
  </w:style>
  <w:style w:type="paragraph" w:styleId="Caption">
    <w:name w:val="caption"/>
    <w:basedOn w:val="Normal"/>
    <w:next w:val="Normal"/>
    <w:uiPriority w:val="35"/>
    <w:rsid w:val="00022217"/>
    <w:pPr>
      <w:framePr w:h="284" w:wrap="around" w:vAnchor="text" w:hAnchor="text" w:y="1"/>
      <w:snapToGrid w:val="0"/>
      <w:spacing w:after="60" w:line="240" w:lineRule="atLeast"/>
    </w:pPr>
    <w:rPr>
      <w:b/>
      <w:bCs/>
      <w:color w:val="365F91"/>
      <w:sz w:val="16"/>
      <w:szCs w:val="16"/>
    </w:rPr>
  </w:style>
  <w:style w:type="paragraph" w:styleId="FootnoteText">
    <w:name w:val="footnote text"/>
    <w:basedOn w:val="Normal"/>
    <w:link w:val="FootnoteTextChar"/>
    <w:uiPriority w:val="5"/>
    <w:semiHidden/>
    <w:rsid w:val="005B3E98"/>
    <w:pPr>
      <w:spacing w:after="0"/>
      <w:contextualSpacing/>
    </w:pPr>
  </w:style>
  <w:style w:type="character" w:customStyle="1" w:styleId="FootnoteTextChar">
    <w:name w:val="Footnote Text Char"/>
    <w:link w:val="FootnoteText"/>
    <w:uiPriority w:val="5"/>
    <w:semiHidden/>
    <w:rsid w:val="00FA1561"/>
    <w:rPr>
      <w:rFonts w:ascii="Arial" w:hAnsi="Arial"/>
      <w:lang w:val="en-GB"/>
    </w:rPr>
  </w:style>
  <w:style w:type="paragraph" w:customStyle="1" w:styleId="ParagraphBullet15">
    <w:name w:val="Paragraph Bullet (1.5)"/>
    <w:basedOn w:val="BodyText15"/>
    <w:uiPriority w:val="1"/>
    <w:qFormat/>
    <w:rsid w:val="00CD7F30"/>
    <w:pPr>
      <w:numPr>
        <w:numId w:val="5"/>
      </w:numPr>
      <w:contextualSpacing/>
    </w:pPr>
    <w:rPr>
      <w:rFonts w:cs="Arial"/>
    </w:rPr>
  </w:style>
  <w:style w:type="table" w:customStyle="1" w:styleId="LightShading-Accent11">
    <w:name w:val="Light Shading - Accent 11"/>
    <w:basedOn w:val="TableNormal"/>
    <w:uiPriority w:val="60"/>
    <w:rsid w:val="00022217"/>
    <w:rPr>
      <w:rFonts w:ascii="Arial" w:hAnsi="Ari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uiPriority w:val="39"/>
    <w:rsid w:val="00022217"/>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table" w:styleId="TableGridLight">
    <w:name w:val="Grid Table Light"/>
    <w:basedOn w:val="TableNormal"/>
    <w:uiPriority w:val="40"/>
    <w:rsid w:val="0002221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8">
    <w:name w:val="toc 8"/>
    <w:basedOn w:val="Normal"/>
    <w:next w:val="Normal"/>
    <w:autoRedefine/>
    <w:uiPriority w:val="39"/>
    <w:semiHidden/>
    <w:rsid w:val="00022217"/>
    <w:pPr>
      <w:spacing w:after="0" w:line="360" w:lineRule="auto"/>
      <w:ind w:left="1678"/>
    </w:pPr>
  </w:style>
  <w:style w:type="paragraph" w:styleId="TOC9">
    <w:name w:val="toc 9"/>
    <w:basedOn w:val="Normal"/>
    <w:next w:val="Normal"/>
    <w:autoRedefine/>
    <w:uiPriority w:val="39"/>
    <w:semiHidden/>
    <w:rsid w:val="00022217"/>
    <w:pPr>
      <w:spacing w:after="0" w:line="360" w:lineRule="auto"/>
      <w:ind w:left="1922"/>
    </w:pPr>
  </w:style>
  <w:style w:type="paragraph" w:styleId="TOC5">
    <w:name w:val="toc 5"/>
    <w:basedOn w:val="TOC2"/>
    <w:next w:val="Normal"/>
    <w:autoRedefine/>
    <w:uiPriority w:val="39"/>
    <w:rsid w:val="00B03852"/>
    <w:pPr>
      <w:ind w:left="1276"/>
    </w:pPr>
  </w:style>
  <w:style w:type="character" w:customStyle="1" w:styleId="tagnamecolor">
    <w:name w:val="tagnamecolor"/>
    <w:basedOn w:val="DefaultParagraphFont"/>
    <w:semiHidden/>
    <w:rsid w:val="00022217"/>
  </w:style>
  <w:style w:type="character" w:customStyle="1" w:styleId="tagcolor">
    <w:name w:val="tagcolor"/>
    <w:basedOn w:val="DefaultParagraphFont"/>
    <w:semiHidden/>
    <w:rsid w:val="00022217"/>
  </w:style>
  <w:style w:type="paragraph" w:customStyle="1" w:styleId="line">
    <w:name w:val="line"/>
    <w:basedOn w:val="Normal"/>
    <w:semiHidden/>
    <w:rsid w:val="00022217"/>
    <w:pPr>
      <w:spacing w:before="100" w:beforeAutospacing="1" w:after="100" w:afterAutospacing="1"/>
    </w:pPr>
    <w:rPr>
      <w:rFonts w:ascii="Times New Roman" w:eastAsia="Times New Roman" w:hAnsi="Times New Roman"/>
      <w:lang w:eastAsia="en-GB" w:bidi="ar-SA"/>
    </w:rPr>
  </w:style>
  <w:style w:type="character" w:styleId="HTMLCode">
    <w:name w:val="HTML Code"/>
    <w:uiPriority w:val="99"/>
    <w:rsid w:val="008130DE"/>
    <w:rPr>
      <w:rFonts w:ascii="Courier New" w:eastAsia="Times New Roman" w:hAnsi="Courier New" w:cs="Courier New"/>
      <w:sz w:val="24"/>
      <w:szCs w:val="20"/>
    </w:rPr>
  </w:style>
  <w:style w:type="paragraph" w:customStyle="1" w:styleId="TableData">
    <w:name w:val="Table Data"/>
    <w:basedOn w:val="Normal"/>
    <w:uiPriority w:val="5"/>
    <w:qFormat/>
    <w:rsid w:val="00EA303C"/>
    <w:pPr>
      <w:spacing w:after="0"/>
    </w:pPr>
  </w:style>
  <w:style w:type="paragraph" w:customStyle="1" w:styleId="TableHeader">
    <w:name w:val="Table Header"/>
    <w:basedOn w:val="Normal"/>
    <w:uiPriority w:val="4"/>
    <w:qFormat/>
    <w:rsid w:val="0026383C"/>
    <w:pPr>
      <w:spacing w:after="0"/>
    </w:pPr>
    <w:rPr>
      <w:b/>
    </w:rPr>
  </w:style>
  <w:style w:type="character" w:styleId="PlaceholderText">
    <w:name w:val="Placeholder Text"/>
    <w:uiPriority w:val="99"/>
    <w:semiHidden/>
    <w:rsid w:val="0014095B"/>
    <w:rPr>
      <w:color w:val="666666"/>
    </w:rPr>
  </w:style>
  <w:style w:type="paragraph" w:styleId="NoSpacing">
    <w:name w:val="No Spacing"/>
    <w:link w:val="NoSpacingChar"/>
    <w:uiPriority w:val="1"/>
    <w:semiHidden/>
    <w:qFormat/>
    <w:rsid w:val="00F916AE"/>
    <w:pPr>
      <w:ind w:left="425" w:hanging="425"/>
    </w:pPr>
    <w:rPr>
      <w:sz w:val="22"/>
      <w:szCs w:val="22"/>
      <w:lang w:val="en-US" w:eastAsia="en-US"/>
    </w:rPr>
  </w:style>
  <w:style w:type="character" w:customStyle="1" w:styleId="NoSpacingChar">
    <w:name w:val="No Spacing Char"/>
    <w:link w:val="NoSpacing"/>
    <w:uiPriority w:val="1"/>
    <w:semiHidden/>
    <w:rsid w:val="006319CA"/>
    <w:rPr>
      <w:sz w:val="22"/>
      <w:szCs w:val="22"/>
      <w:lang w:bidi="ar-SA"/>
    </w:rPr>
  </w:style>
  <w:style w:type="paragraph" w:styleId="Header">
    <w:name w:val="header"/>
    <w:basedOn w:val="Normal"/>
    <w:link w:val="HeaderChar"/>
    <w:uiPriority w:val="7"/>
    <w:unhideWhenUsed/>
    <w:rsid w:val="00DC0DCB"/>
    <w:pPr>
      <w:tabs>
        <w:tab w:val="center" w:pos="4513"/>
        <w:tab w:val="right" w:pos="9026"/>
      </w:tabs>
      <w:spacing w:after="0"/>
    </w:pPr>
  </w:style>
  <w:style w:type="character" w:customStyle="1" w:styleId="HeaderChar">
    <w:name w:val="Header Char"/>
    <w:link w:val="Header"/>
    <w:uiPriority w:val="7"/>
    <w:rsid w:val="00DC0DCB"/>
    <w:rPr>
      <w:rFonts w:ascii="Arial" w:hAnsi="Arial"/>
      <w:lang w:val="en-GB"/>
    </w:rPr>
  </w:style>
  <w:style w:type="paragraph" w:customStyle="1" w:styleId="TableBullet">
    <w:name w:val="Table Bullet"/>
    <w:basedOn w:val="Normal"/>
    <w:uiPriority w:val="6"/>
    <w:qFormat/>
    <w:rsid w:val="00A77F46"/>
    <w:pPr>
      <w:numPr>
        <w:numId w:val="8"/>
      </w:numPr>
      <w:contextualSpacing/>
    </w:pPr>
    <w:rPr>
      <w:rFonts w:cs="Arial"/>
    </w:rPr>
  </w:style>
  <w:style w:type="paragraph" w:styleId="List">
    <w:name w:val="List"/>
    <w:basedOn w:val="Normal"/>
    <w:uiPriority w:val="99"/>
    <w:semiHidden/>
    <w:unhideWhenUsed/>
    <w:rsid w:val="000E7336"/>
    <w:pPr>
      <w:ind w:left="283" w:hanging="283"/>
      <w:contextualSpacing/>
    </w:pPr>
  </w:style>
  <w:style w:type="paragraph" w:styleId="EndnoteText">
    <w:name w:val="endnote text"/>
    <w:basedOn w:val="Normal"/>
    <w:link w:val="EndnoteTextChar"/>
    <w:uiPriority w:val="6"/>
    <w:semiHidden/>
    <w:rsid w:val="005B3E98"/>
    <w:pPr>
      <w:spacing w:after="0"/>
    </w:pPr>
    <w:rPr>
      <w:szCs w:val="20"/>
    </w:rPr>
  </w:style>
  <w:style w:type="character" w:customStyle="1" w:styleId="EndnoteTextChar">
    <w:name w:val="Endnote Text Char"/>
    <w:link w:val="EndnoteText"/>
    <w:uiPriority w:val="6"/>
    <w:semiHidden/>
    <w:rsid w:val="00FA1561"/>
    <w:rPr>
      <w:rFonts w:ascii="Arial" w:hAnsi="Arial"/>
      <w:szCs w:val="20"/>
      <w:lang w:val="en-GB"/>
    </w:rPr>
  </w:style>
  <w:style w:type="character" w:styleId="EndnoteReference">
    <w:name w:val="endnote reference"/>
    <w:uiPriority w:val="6"/>
    <w:semiHidden/>
    <w:rsid w:val="009C220D"/>
    <w:rPr>
      <w:vertAlign w:val="superscript"/>
    </w:rPr>
  </w:style>
  <w:style w:type="numbering" w:styleId="111111">
    <w:name w:val="Outline List 2"/>
    <w:basedOn w:val="NoList"/>
    <w:uiPriority w:val="99"/>
    <w:semiHidden/>
    <w:unhideWhenUsed/>
    <w:rsid w:val="00196745"/>
    <w:pPr>
      <w:numPr>
        <w:numId w:val="2"/>
      </w:numPr>
    </w:pPr>
  </w:style>
  <w:style w:type="numbering" w:styleId="1ai">
    <w:name w:val="Outline List 1"/>
    <w:basedOn w:val="NoList"/>
    <w:uiPriority w:val="99"/>
    <w:semiHidden/>
    <w:unhideWhenUsed/>
    <w:rsid w:val="002F3C44"/>
    <w:pPr>
      <w:numPr>
        <w:numId w:val="3"/>
      </w:numPr>
    </w:pPr>
  </w:style>
  <w:style w:type="paragraph" w:customStyle="1" w:styleId="NumberedList15">
    <w:name w:val="Numbered List (1.5)"/>
    <w:uiPriority w:val="1"/>
    <w:qFormat/>
    <w:rsid w:val="00932690"/>
    <w:pPr>
      <w:numPr>
        <w:numId w:val="25"/>
      </w:numPr>
      <w:spacing w:after="240" w:line="360" w:lineRule="auto"/>
      <w:contextualSpacing/>
    </w:pPr>
    <w:rPr>
      <w:rFonts w:ascii="Arial" w:hAnsi="Arial"/>
      <w:noProof/>
      <w:sz w:val="24"/>
      <w:szCs w:val="24"/>
      <w:lang w:eastAsia="en-US" w:bidi="en-US"/>
    </w:rPr>
  </w:style>
  <w:style w:type="paragraph" w:styleId="ListContinue">
    <w:name w:val="List Continue"/>
    <w:basedOn w:val="Normal"/>
    <w:uiPriority w:val="99"/>
    <w:semiHidden/>
    <w:unhideWhenUsed/>
    <w:rsid w:val="000E7336"/>
    <w:pPr>
      <w:spacing w:after="120"/>
      <w:ind w:left="283"/>
      <w:contextualSpacing/>
    </w:pPr>
  </w:style>
  <w:style w:type="character" w:styleId="Emphasis">
    <w:name w:val="Emphasis"/>
    <w:uiPriority w:val="2"/>
    <w:qFormat/>
    <w:rsid w:val="00C2262C"/>
    <w:rPr>
      <w:i/>
      <w:iCs/>
    </w:rPr>
  </w:style>
  <w:style w:type="numbering" w:customStyle="1" w:styleId="ParagraphBulletListStyle">
    <w:name w:val="Paragraph Bullet List Style"/>
    <w:uiPriority w:val="99"/>
    <w:rsid w:val="00CD7F30"/>
    <w:pPr>
      <w:numPr>
        <w:numId w:val="5"/>
      </w:numPr>
    </w:pPr>
  </w:style>
  <w:style w:type="numbering" w:customStyle="1" w:styleId="NumberedListSingleSpacingListStyle">
    <w:name w:val="Numbered List (Single Spacing) List Style"/>
    <w:uiPriority w:val="99"/>
    <w:rsid w:val="009F18F3"/>
    <w:pPr>
      <w:numPr>
        <w:numId w:val="6"/>
      </w:numPr>
    </w:pPr>
  </w:style>
  <w:style w:type="numbering" w:customStyle="1" w:styleId="NumberedList15SpacingListStyle">
    <w:name w:val="Numbered List (1.5 Spacing) List Style"/>
    <w:uiPriority w:val="99"/>
    <w:rsid w:val="00F01828"/>
    <w:pPr>
      <w:numPr>
        <w:numId w:val="7"/>
      </w:numPr>
    </w:pPr>
  </w:style>
  <w:style w:type="numbering" w:customStyle="1" w:styleId="TableBulletListStyle">
    <w:name w:val="Table Bullet List Style"/>
    <w:uiPriority w:val="99"/>
    <w:rsid w:val="00E50DAD"/>
    <w:pPr>
      <w:numPr>
        <w:numId w:val="8"/>
      </w:numPr>
    </w:pPr>
  </w:style>
  <w:style w:type="paragraph" w:customStyle="1" w:styleId="TableParagraph">
    <w:name w:val="Table Paragraph"/>
    <w:basedOn w:val="TableData"/>
    <w:uiPriority w:val="5"/>
    <w:rsid w:val="009D093F"/>
    <w:pPr>
      <w:spacing w:after="240"/>
    </w:pPr>
  </w:style>
  <w:style w:type="paragraph" w:customStyle="1" w:styleId="titlepage1">
    <w:name w:val="title page 1"/>
    <w:rsid w:val="00184684"/>
    <w:pPr>
      <w:spacing w:after="280"/>
    </w:pPr>
    <w:rPr>
      <w:rFonts w:ascii="Arial" w:eastAsia="Times New Roman" w:hAnsi="Arial" w:cs="Arial"/>
      <w:b/>
      <w:sz w:val="48"/>
      <w:szCs w:val="48"/>
    </w:rPr>
  </w:style>
  <w:style w:type="paragraph" w:customStyle="1" w:styleId="titlepage2">
    <w:name w:val="title page 2"/>
    <w:basedOn w:val="titlepage1"/>
    <w:rsid w:val="00184684"/>
    <w:rPr>
      <w:sz w:val="36"/>
      <w:szCs w:val="36"/>
    </w:rPr>
  </w:style>
  <w:style w:type="paragraph" w:styleId="ListParagraph">
    <w:name w:val="List Paragraph"/>
    <w:basedOn w:val="Normal"/>
    <w:uiPriority w:val="34"/>
    <w:rsid w:val="00184684"/>
    <w:pPr>
      <w:numPr>
        <w:numId w:val="34"/>
      </w:numPr>
      <w:tabs>
        <w:tab w:val="left" w:pos="357"/>
        <w:tab w:val="left" w:pos="567"/>
      </w:tabs>
      <w:suppressAutoHyphens/>
      <w:spacing w:after="300" w:line="300" w:lineRule="atLeast"/>
      <w:ind w:left="357" w:hanging="357"/>
    </w:pPr>
    <w:rPr>
      <w:rFonts w:eastAsiaTheme="minorEastAsia" w:cs="Arial"/>
      <w:szCs w:val="20"/>
    </w:rPr>
  </w:style>
  <w:style w:type="paragraph" w:customStyle="1" w:styleId="bullet">
    <w:name w:val="bullet"/>
    <w:qFormat/>
    <w:rsid w:val="00184684"/>
    <w:pPr>
      <w:numPr>
        <w:numId w:val="33"/>
      </w:numPr>
      <w:suppressAutoHyphens/>
      <w:spacing w:after="300" w:line="300" w:lineRule="atLeast"/>
      <w:ind w:left="357" w:hanging="357"/>
      <w:contextualSpacing/>
    </w:pPr>
    <w:rPr>
      <w:rFonts w:ascii="Arial" w:eastAsia="Times New Roman" w:hAnsi="Arial"/>
      <w:bCs/>
      <w:sz w:val="24"/>
      <w:szCs w:val="24"/>
    </w:rPr>
  </w:style>
  <w:style w:type="paragraph" w:customStyle="1" w:styleId="NoSpace">
    <w:name w:val="NoSpace"/>
    <w:basedOn w:val="Normal"/>
    <w:qFormat/>
    <w:rsid w:val="00184684"/>
    <w:pPr>
      <w:tabs>
        <w:tab w:val="left" w:pos="357"/>
        <w:tab w:val="left" w:pos="567"/>
      </w:tabs>
      <w:suppressAutoHyphens/>
      <w:spacing w:before="60" w:after="60" w:line="300" w:lineRule="atLeast"/>
    </w:pPr>
    <w:rPr>
      <w:rFonts w:eastAsiaTheme="minorEastAsia" w:cs="Arial"/>
      <w:bCs/>
      <w:szCs w:val="20"/>
    </w:rPr>
  </w:style>
  <w:style w:type="paragraph" w:customStyle="1" w:styleId="TableText">
    <w:name w:val="TableText"/>
    <w:basedOn w:val="NoSpace"/>
    <w:qFormat/>
    <w:rsid w:val="00184684"/>
  </w:style>
  <w:style w:type="paragraph" w:customStyle="1" w:styleId="Tabletextheading">
    <w:name w:val="Table text heading"/>
    <w:basedOn w:val="Normal"/>
    <w:rsid w:val="00184684"/>
    <w:pPr>
      <w:tabs>
        <w:tab w:val="left" w:pos="357"/>
      </w:tabs>
      <w:suppressAutoHyphens/>
      <w:spacing w:before="60" w:after="60" w:line="300" w:lineRule="atLeast"/>
    </w:pPr>
    <w:rPr>
      <w:rFonts w:eastAsiaTheme="minorEastAsia" w:cs="Arial"/>
      <w:b/>
      <w:bCs/>
      <w:szCs w:val="22"/>
    </w:rPr>
  </w:style>
  <w:style w:type="table" w:customStyle="1" w:styleId="TableGridLight1">
    <w:name w:val="Table Grid Light1"/>
    <w:basedOn w:val="TableNormal"/>
    <w:uiPriority w:val="40"/>
    <w:rsid w:val="00184684"/>
    <w:rPr>
      <w:rFonts w:asciiTheme="minorHAnsi" w:eastAsiaTheme="minorEastAsia"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18468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1109"/>
    <w:pPr>
      <w:autoSpaceDE w:val="0"/>
      <w:autoSpaceDN w:val="0"/>
      <w:adjustRightInd w:val="0"/>
      <w:spacing w:after="200" w:line="276" w:lineRule="auto"/>
    </w:pPr>
    <w:rPr>
      <w:rFonts w:ascii="Times New Roman" w:eastAsia="Times New Roman" w:hAnsi="Times New Roman" w:cstheme="minorBidi"/>
      <w:color w:val="000000"/>
      <w:sz w:val="24"/>
      <w:szCs w:val="24"/>
      <w:lang w:val="en-US" w:eastAsia="en-US"/>
    </w:rPr>
  </w:style>
  <w:style w:type="paragraph" w:customStyle="1" w:styleId="Heading2outdent">
    <w:name w:val="Heading 2 outdent"/>
    <w:basedOn w:val="Heading2"/>
    <w:next w:val="Normal"/>
    <w:qFormat/>
    <w:rsid w:val="005B1109"/>
    <w:pPr>
      <w:keepLines w:val="0"/>
      <w:tabs>
        <w:tab w:val="left" w:pos="0"/>
      </w:tabs>
      <w:spacing w:before="480" w:after="60" w:line="240" w:lineRule="auto"/>
      <w:ind w:hanging="851"/>
      <w:contextualSpacing w:val="0"/>
    </w:pPr>
    <w:rPr>
      <w:rFonts w:cs="Arial"/>
      <w:bCs/>
    </w:rPr>
  </w:style>
  <w:style w:type="paragraph" w:customStyle="1" w:styleId="Heading3outdent">
    <w:name w:val="Heading 3 outdent"/>
    <w:basedOn w:val="Heading3"/>
    <w:next w:val="Normal"/>
    <w:qFormat/>
    <w:rsid w:val="005B1109"/>
    <w:pPr>
      <w:keepLines w:val="0"/>
      <w:tabs>
        <w:tab w:val="left" w:pos="0"/>
      </w:tabs>
      <w:spacing w:before="480" w:after="60" w:line="240" w:lineRule="auto"/>
      <w:ind w:hanging="851"/>
    </w:pPr>
    <w:rPr>
      <w:sz w:val="28"/>
    </w:rPr>
  </w:style>
  <w:style w:type="paragraph" w:customStyle="1" w:styleId="Heading4outdent">
    <w:name w:val="Heading 4 outdent"/>
    <w:basedOn w:val="Heading4"/>
    <w:qFormat/>
    <w:rsid w:val="003B69AB"/>
    <w:pPr>
      <w:tabs>
        <w:tab w:val="left" w:pos="0"/>
      </w:tabs>
      <w:spacing w:before="480" w:after="60" w:line="240" w:lineRule="auto"/>
      <w:ind w:hanging="851"/>
    </w:pPr>
    <w:rPr>
      <w:rFonts w:cs="Arial"/>
      <w:sz w:val="24"/>
    </w:rPr>
  </w:style>
  <w:style w:type="paragraph" w:customStyle="1" w:styleId="isselectedend">
    <w:name w:val="isselectedend"/>
    <w:basedOn w:val="Normal"/>
    <w:rsid w:val="00081451"/>
    <w:pPr>
      <w:spacing w:before="100" w:beforeAutospacing="1" w:after="100" w:afterAutospacing="1"/>
    </w:pPr>
    <w:rPr>
      <w:rFonts w:ascii="Times New Roman" w:eastAsia="Times New Roman" w:hAnsi="Times New Roman"/>
      <w:lang w:eastAsia="en-GB" w:bidi="ar-SA"/>
    </w:rPr>
  </w:style>
  <w:style w:type="paragraph" w:styleId="NormalWeb">
    <w:name w:val="Normal (Web)"/>
    <w:basedOn w:val="Normal"/>
    <w:uiPriority w:val="99"/>
    <w:unhideWhenUsed/>
    <w:rsid w:val="00081451"/>
    <w:pPr>
      <w:spacing w:before="100" w:beforeAutospacing="1" w:after="100" w:afterAutospacing="1"/>
    </w:pPr>
    <w:rPr>
      <w:rFonts w:ascii="Times New Roman" w:eastAsia="Times New Roman" w:hAnsi="Times New Roman"/>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3293">
      <w:bodyDiv w:val="1"/>
      <w:marLeft w:val="0"/>
      <w:marRight w:val="0"/>
      <w:marTop w:val="0"/>
      <w:marBottom w:val="0"/>
      <w:divBdr>
        <w:top w:val="none" w:sz="0" w:space="0" w:color="auto"/>
        <w:left w:val="none" w:sz="0" w:space="0" w:color="auto"/>
        <w:bottom w:val="none" w:sz="0" w:space="0" w:color="auto"/>
        <w:right w:val="none" w:sz="0" w:space="0" w:color="auto"/>
      </w:divBdr>
    </w:div>
    <w:div w:id="405305913">
      <w:bodyDiv w:val="1"/>
      <w:marLeft w:val="0"/>
      <w:marRight w:val="0"/>
      <w:marTop w:val="0"/>
      <w:marBottom w:val="0"/>
      <w:divBdr>
        <w:top w:val="none" w:sz="0" w:space="0" w:color="auto"/>
        <w:left w:val="none" w:sz="0" w:space="0" w:color="auto"/>
        <w:bottom w:val="none" w:sz="0" w:space="0" w:color="auto"/>
        <w:right w:val="none" w:sz="0" w:space="0" w:color="auto"/>
      </w:divBdr>
      <w:divsChild>
        <w:div w:id="1350252922">
          <w:marLeft w:val="0"/>
          <w:marRight w:val="0"/>
          <w:marTop w:val="0"/>
          <w:marBottom w:val="0"/>
          <w:divBdr>
            <w:top w:val="none" w:sz="0" w:space="0" w:color="auto"/>
            <w:left w:val="none" w:sz="0" w:space="0" w:color="auto"/>
            <w:bottom w:val="none" w:sz="0" w:space="0" w:color="auto"/>
            <w:right w:val="none" w:sz="0" w:space="0" w:color="auto"/>
          </w:divBdr>
          <w:divsChild>
            <w:div w:id="96096804">
              <w:marLeft w:val="0"/>
              <w:marRight w:val="0"/>
              <w:marTop w:val="0"/>
              <w:marBottom w:val="0"/>
              <w:divBdr>
                <w:top w:val="none" w:sz="0" w:space="0" w:color="auto"/>
                <w:left w:val="none" w:sz="0" w:space="0" w:color="auto"/>
                <w:bottom w:val="none" w:sz="0" w:space="0" w:color="auto"/>
                <w:right w:val="none" w:sz="0" w:space="0" w:color="auto"/>
              </w:divBdr>
            </w:div>
            <w:div w:id="968165232">
              <w:marLeft w:val="0"/>
              <w:marRight w:val="0"/>
              <w:marTop w:val="0"/>
              <w:marBottom w:val="0"/>
              <w:divBdr>
                <w:top w:val="none" w:sz="0" w:space="0" w:color="auto"/>
                <w:left w:val="none" w:sz="0" w:space="0" w:color="auto"/>
                <w:bottom w:val="none" w:sz="0" w:space="0" w:color="auto"/>
                <w:right w:val="none" w:sz="0" w:space="0" w:color="auto"/>
              </w:divBdr>
              <w:divsChild>
                <w:div w:id="219832078">
                  <w:marLeft w:val="0"/>
                  <w:marRight w:val="0"/>
                  <w:marTop w:val="0"/>
                  <w:marBottom w:val="0"/>
                  <w:divBdr>
                    <w:top w:val="none" w:sz="0" w:space="0" w:color="auto"/>
                    <w:left w:val="none" w:sz="0" w:space="0" w:color="auto"/>
                    <w:bottom w:val="none" w:sz="0" w:space="0" w:color="auto"/>
                    <w:right w:val="none" w:sz="0" w:space="0" w:color="auto"/>
                  </w:divBdr>
                  <w:divsChild>
                    <w:div w:id="519898903">
                      <w:marLeft w:val="0"/>
                      <w:marRight w:val="0"/>
                      <w:marTop w:val="0"/>
                      <w:marBottom w:val="0"/>
                      <w:divBdr>
                        <w:top w:val="none" w:sz="0" w:space="0" w:color="auto"/>
                        <w:left w:val="none" w:sz="0" w:space="0" w:color="auto"/>
                        <w:bottom w:val="none" w:sz="0" w:space="0" w:color="auto"/>
                        <w:right w:val="none" w:sz="0" w:space="0" w:color="auto"/>
                      </w:divBdr>
                    </w:div>
                  </w:divsChild>
                </w:div>
                <w:div w:id="1083066234">
                  <w:marLeft w:val="0"/>
                  <w:marRight w:val="0"/>
                  <w:marTop w:val="0"/>
                  <w:marBottom w:val="0"/>
                  <w:divBdr>
                    <w:top w:val="none" w:sz="0" w:space="0" w:color="auto"/>
                    <w:left w:val="none" w:sz="0" w:space="0" w:color="auto"/>
                    <w:bottom w:val="none" w:sz="0" w:space="0" w:color="auto"/>
                    <w:right w:val="none" w:sz="0" w:space="0" w:color="auto"/>
                  </w:divBdr>
                  <w:divsChild>
                    <w:div w:id="14016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30920">
      <w:bodyDiv w:val="1"/>
      <w:marLeft w:val="0"/>
      <w:marRight w:val="0"/>
      <w:marTop w:val="0"/>
      <w:marBottom w:val="0"/>
      <w:divBdr>
        <w:top w:val="none" w:sz="0" w:space="0" w:color="auto"/>
        <w:left w:val="none" w:sz="0" w:space="0" w:color="auto"/>
        <w:bottom w:val="none" w:sz="0" w:space="0" w:color="auto"/>
        <w:right w:val="none" w:sz="0" w:space="0" w:color="auto"/>
      </w:divBdr>
    </w:div>
    <w:div w:id="1070348904">
      <w:bodyDiv w:val="1"/>
      <w:marLeft w:val="0"/>
      <w:marRight w:val="0"/>
      <w:marTop w:val="0"/>
      <w:marBottom w:val="0"/>
      <w:divBdr>
        <w:top w:val="none" w:sz="0" w:space="0" w:color="auto"/>
        <w:left w:val="none" w:sz="0" w:space="0" w:color="auto"/>
        <w:bottom w:val="none" w:sz="0" w:space="0" w:color="auto"/>
        <w:right w:val="none" w:sz="0" w:space="0" w:color="auto"/>
      </w:divBdr>
    </w:div>
    <w:div w:id="1082874903">
      <w:bodyDiv w:val="1"/>
      <w:marLeft w:val="0"/>
      <w:marRight w:val="0"/>
      <w:marTop w:val="0"/>
      <w:marBottom w:val="0"/>
      <w:divBdr>
        <w:top w:val="none" w:sz="0" w:space="0" w:color="auto"/>
        <w:left w:val="none" w:sz="0" w:space="0" w:color="auto"/>
        <w:bottom w:val="none" w:sz="0" w:space="0" w:color="auto"/>
        <w:right w:val="none" w:sz="0" w:space="0" w:color="auto"/>
      </w:divBdr>
    </w:div>
    <w:div w:id="1247769998">
      <w:bodyDiv w:val="1"/>
      <w:marLeft w:val="0"/>
      <w:marRight w:val="0"/>
      <w:marTop w:val="0"/>
      <w:marBottom w:val="0"/>
      <w:divBdr>
        <w:top w:val="none" w:sz="0" w:space="0" w:color="auto"/>
        <w:left w:val="none" w:sz="0" w:space="0" w:color="auto"/>
        <w:bottom w:val="none" w:sz="0" w:space="0" w:color="auto"/>
        <w:right w:val="none" w:sz="0" w:space="0" w:color="auto"/>
      </w:divBdr>
    </w:div>
    <w:div w:id="1303849125">
      <w:bodyDiv w:val="1"/>
      <w:marLeft w:val="0"/>
      <w:marRight w:val="0"/>
      <w:marTop w:val="0"/>
      <w:marBottom w:val="0"/>
      <w:divBdr>
        <w:top w:val="none" w:sz="0" w:space="0" w:color="auto"/>
        <w:left w:val="none" w:sz="0" w:space="0" w:color="auto"/>
        <w:bottom w:val="none" w:sz="0" w:space="0" w:color="auto"/>
        <w:right w:val="none" w:sz="0" w:space="0" w:color="auto"/>
      </w:divBdr>
    </w:div>
    <w:div w:id="1313678447">
      <w:bodyDiv w:val="1"/>
      <w:marLeft w:val="0"/>
      <w:marRight w:val="0"/>
      <w:marTop w:val="0"/>
      <w:marBottom w:val="0"/>
      <w:divBdr>
        <w:top w:val="none" w:sz="0" w:space="0" w:color="auto"/>
        <w:left w:val="none" w:sz="0" w:space="0" w:color="auto"/>
        <w:bottom w:val="none" w:sz="0" w:space="0" w:color="auto"/>
        <w:right w:val="none" w:sz="0" w:space="0" w:color="auto"/>
      </w:divBdr>
    </w:div>
    <w:div w:id="1390766587">
      <w:bodyDiv w:val="1"/>
      <w:marLeft w:val="0"/>
      <w:marRight w:val="0"/>
      <w:marTop w:val="0"/>
      <w:marBottom w:val="0"/>
      <w:divBdr>
        <w:top w:val="none" w:sz="0" w:space="0" w:color="auto"/>
        <w:left w:val="none" w:sz="0" w:space="0" w:color="auto"/>
        <w:bottom w:val="none" w:sz="0" w:space="0" w:color="auto"/>
        <w:right w:val="none" w:sz="0" w:space="0" w:color="auto"/>
      </w:divBdr>
    </w:div>
    <w:div w:id="1409303034">
      <w:bodyDiv w:val="1"/>
      <w:marLeft w:val="0"/>
      <w:marRight w:val="0"/>
      <w:marTop w:val="0"/>
      <w:marBottom w:val="0"/>
      <w:divBdr>
        <w:top w:val="none" w:sz="0" w:space="0" w:color="auto"/>
        <w:left w:val="none" w:sz="0" w:space="0" w:color="auto"/>
        <w:bottom w:val="none" w:sz="0" w:space="0" w:color="auto"/>
        <w:right w:val="none" w:sz="0" w:space="0" w:color="auto"/>
      </w:divBdr>
    </w:div>
    <w:div w:id="1504710202">
      <w:bodyDiv w:val="1"/>
      <w:marLeft w:val="0"/>
      <w:marRight w:val="0"/>
      <w:marTop w:val="0"/>
      <w:marBottom w:val="0"/>
      <w:divBdr>
        <w:top w:val="none" w:sz="0" w:space="0" w:color="auto"/>
        <w:left w:val="none" w:sz="0" w:space="0" w:color="auto"/>
        <w:bottom w:val="none" w:sz="0" w:space="0" w:color="auto"/>
        <w:right w:val="none" w:sz="0" w:space="0" w:color="auto"/>
      </w:divBdr>
    </w:div>
    <w:div w:id="1524129327">
      <w:bodyDiv w:val="1"/>
      <w:marLeft w:val="0"/>
      <w:marRight w:val="0"/>
      <w:marTop w:val="0"/>
      <w:marBottom w:val="0"/>
      <w:divBdr>
        <w:top w:val="none" w:sz="0" w:space="0" w:color="auto"/>
        <w:left w:val="none" w:sz="0" w:space="0" w:color="auto"/>
        <w:bottom w:val="none" w:sz="0" w:space="0" w:color="auto"/>
        <w:right w:val="none" w:sz="0" w:space="0" w:color="auto"/>
      </w:divBdr>
    </w:div>
    <w:div w:id="16195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2.xml"/><Relationship Id="rId26" Type="http://schemas.openxmlformats.org/officeDocument/2006/relationships/chart" Target="charts/chart9.xml"/><Relationship Id="rId39" Type="http://schemas.openxmlformats.org/officeDocument/2006/relationships/image" Target="media/image8.png"/><Relationship Id="rId21" Type="http://schemas.openxmlformats.org/officeDocument/2006/relationships/chart" Target="charts/chart5.xml"/><Relationship Id="rId34" Type="http://schemas.openxmlformats.org/officeDocument/2006/relationships/hyperlink" Target="https://accreditation.sqa.org.uk/accreditation/Regulation/Regulatory_Requirements" TargetMode="External"/><Relationship Id="rId42" Type="http://schemas.openxmlformats.org/officeDocument/2006/relationships/hyperlink" Target="https://accreditation.qualifications.gov.scot/accreditation/Research_and_Statistics/Current_Consultations" TargetMode="Externa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accreditation.qualifications.gov.scot/accreditation/About_Us/Statistics" TargetMode="External"/><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8.xml"/><Relationship Id="rId32" Type="http://schemas.openxmlformats.org/officeDocument/2006/relationships/hyperlink" Target="https://view.officeapps.live.com/op/view.aspx?src=https%3A%2F%2Faccreditation.qualifications.gov.scot%2Faccreditation%2Faccreditationfiles%2FResearch_and_Statistics%2FAAR_report.docx&amp;wdOrigin=BROWSELINK" TargetMode="Externa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chart" Target="charts/chart7.xml"/><Relationship Id="rId28" Type="http://schemas.openxmlformats.org/officeDocument/2006/relationships/chart" Target="charts/chart11.xml"/><Relationship Id="rId36"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chart" Target="charts/chart3.xml"/><Relationship Id="rId31" Type="http://schemas.openxmlformats.org/officeDocument/2006/relationships/hyperlink" Target="https://accreditation.sqa.org.uk/accreditation/Research_and_Statistics/Quarterly_and_Annual_Statistics_Reports" TargetMode="External"/><Relationship Id="rId44" Type="http://schemas.openxmlformats.org/officeDocument/2006/relationships/hyperlink" Target="https://accreditation.qualifications.gov.scot/accreditation/Newsletter/Newslette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chart" Target="charts/chart6.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image" Target="media/image4.png"/><Relationship Id="rId43" Type="http://schemas.openxmlformats.org/officeDocument/2006/relationships/hyperlink" Target="mailto:info.accreditation@qualifications.gov.scot"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chart" Target="charts/chart1.xml"/><Relationship Id="rId25" Type="http://schemas.openxmlformats.org/officeDocument/2006/relationships/hyperlink" Target="https://accreditation.sqa.org.uk/accreditation/accreditationfiles/Policies/Zero_Uptake_Policy.pdf" TargetMode="External"/><Relationship Id="rId33" Type="http://schemas.openxmlformats.org/officeDocument/2006/relationships/hyperlink" Target="https://accreditation.sqa.org.uk/accreditation/Awarding_Body_Approval/Approved_Awarding_Bodies" TargetMode="External"/><Relationship Id="rId38" Type="http://schemas.openxmlformats.org/officeDocument/2006/relationships/image" Target="media/image7.png"/><Relationship Id="rId46" Type="http://schemas.openxmlformats.org/officeDocument/2006/relationships/fontTable" Target="fontTable.xml"/><Relationship Id="rId20" Type="http://schemas.openxmlformats.org/officeDocument/2006/relationships/chart" Target="charts/chart4.xml"/><Relationship Id="rId4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https://sqanow.sharepoint.com/sites/OrganisationAssets/Templates/SQA%20Templates/Accreditation/qualifications-scotland-accreditation-cover-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Figure%201%20Number%20of%20Qualifications%20over%20time.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Figure%202%20Number%20of%20registrations%20and%20certifications%20over%20time.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Working%202025-26%20Annual%20Repor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Copy%20of%20Working%202025-26%20Annual%20Report.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sqa3-hanover\Accreditation%20Unit\AU%20Electronic%20File%20Management%20System\Research%20and%20Information\Regular%20Reports\Uptake%20Report\2025-26\Copy%20of%20Working%202025-26%20Annual%20Report.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[Figure 1 Number of Qualifications over time.csv]Sheet1!PivotTable15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1: Number of Qualifications over time</a:t>
            </a:r>
          </a:p>
        </c:rich>
      </c:tx>
      <c:layout>
        <c:manualLayout>
          <c:xMode val="edge"/>
          <c:yMode val="edge"/>
          <c:x val="0.25694015921659186"/>
          <c:y val="6.010202949983364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pivotFmt>
      <c:pivotFmt>
        <c:idx val="2"/>
        <c:spPr>
          <a:solidFill>
            <a:schemeClr val="accent1"/>
          </a:solidFill>
          <a:ln>
            <a:noFill/>
          </a:ln>
          <a:effectLst/>
        </c:spPr>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Sheet1!$C$3:$C$4</c:f>
              <c:strCache>
                <c:ptCount val="1"/>
                <c:pt idx="0">
                  <c:v>Non SVQ</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multiLvlStrRef>
              <c:f>Sheet1!$A$5:$B$16</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Sheet1!$C$5:$C$16</c:f>
              <c:numCache>
                <c:formatCode>General</c:formatCode>
                <c:ptCount val="12"/>
                <c:pt idx="0">
                  <c:v>409</c:v>
                </c:pt>
                <c:pt idx="1">
                  <c:v>409</c:v>
                </c:pt>
                <c:pt idx="2">
                  <c:v>393</c:v>
                </c:pt>
                <c:pt idx="3">
                  <c:v>410</c:v>
                </c:pt>
                <c:pt idx="4">
                  <c:v>413</c:v>
                </c:pt>
                <c:pt idx="5">
                  <c:v>433</c:v>
                </c:pt>
                <c:pt idx="6">
                  <c:v>411</c:v>
                </c:pt>
                <c:pt idx="7">
                  <c:v>392</c:v>
                </c:pt>
                <c:pt idx="8">
                  <c:v>405</c:v>
                </c:pt>
                <c:pt idx="9">
                  <c:v>434</c:v>
                </c:pt>
                <c:pt idx="10">
                  <c:v>433</c:v>
                </c:pt>
                <c:pt idx="11">
                  <c:v>431</c:v>
                </c:pt>
              </c:numCache>
            </c:numRef>
          </c:val>
          <c:extLst>
            <c:ext xmlns:c16="http://schemas.microsoft.com/office/drawing/2014/chart" uri="{C3380CC4-5D6E-409C-BE32-E72D297353CC}">
              <c16:uniqueId val="{00000001-10B0-40ED-92D9-92F5CED5C5BA}"/>
            </c:ext>
          </c:extLst>
        </c:ser>
        <c:ser>
          <c:idx val="1"/>
          <c:order val="1"/>
          <c:tx>
            <c:strRef>
              <c:f>Sheet1!$D$3:$D$4</c:f>
              <c:strCache>
                <c:ptCount val="1"/>
                <c:pt idx="0">
                  <c:v>SVQ</c:v>
                </c:pt>
              </c:strCache>
            </c:strRef>
          </c:tx>
          <c:spPr>
            <a:solidFill>
              <a:schemeClr val="accent2"/>
            </a:solidFill>
            <a:ln>
              <a:noFill/>
            </a:ln>
            <a:effectLst/>
          </c:spPr>
          <c:invertIfNegative val="0"/>
          <c:trendline>
            <c:spPr>
              <a:ln w="19050" cap="rnd">
                <a:solidFill>
                  <a:schemeClr val="accent2"/>
                </a:solidFill>
                <a:prstDash val="sysDot"/>
              </a:ln>
              <a:effectLst/>
            </c:spPr>
            <c:trendlineType val="linear"/>
            <c:dispRSqr val="0"/>
            <c:dispEq val="0"/>
          </c:trendline>
          <c:cat>
            <c:multiLvlStrRef>
              <c:f>Sheet1!$A$5:$B$16</c:f>
              <c:multiLvlStrCache>
                <c:ptCount val="12"/>
                <c:lvl>
                  <c:pt idx="0">
                    <c:v>Q1</c:v>
                  </c:pt>
                  <c:pt idx="1">
                    <c:v>Q2</c:v>
                  </c:pt>
                  <c:pt idx="2">
                    <c:v>Q3</c:v>
                  </c:pt>
                  <c:pt idx="3">
                    <c:v>Q4</c:v>
                  </c:pt>
                  <c:pt idx="4">
                    <c:v>Q1</c:v>
                  </c:pt>
                  <c:pt idx="5">
                    <c:v>Q2</c:v>
                  </c:pt>
                  <c:pt idx="6">
                    <c:v>Q3</c:v>
                  </c:pt>
                  <c:pt idx="7">
                    <c:v>Q4</c:v>
                  </c:pt>
                  <c:pt idx="8">
                    <c:v>Q1</c:v>
                  </c:pt>
                  <c:pt idx="9">
                    <c:v>Q2</c:v>
                  </c:pt>
                  <c:pt idx="10">
                    <c:v>Q3</c:v>
                  </c:pt>
                  <c:pt idx="11">
                    <c:v>Q4</c:v>
                  </c:pt>
                </c:lvl>
                <c:lvl>
                  <c:pt idx="0">
                    <c:v>2023/24</c:v>
                  </c:pt>
                  <c:pt idx="4">
                    <c:v>2024/25</c:v>
                  </c:pt>
                  <c:pt idx="8">
                    <c:v>2025/26</c:v>
                  </c:pt>
                </c:lvl>
              </c:multiLvlStrCache>
            </c:multiLvlStrRef>
          </c:cat>
          <c:val>
            <c:numRef>
              <c:f>Sheet1!$D$5:$D$16</c:f>
              <c:numCache>
                <c:formatCode>General</c:formatCode>
                <c:ptCount val="12"/>
                <c:pt idx="0">
                  <c:v>587</c:v>
                </c:pt>
                <c:pt idx="1">
                  <c:v>577</c:v>
                </c:pt>
                <c:pt idx="2">
                  <c:v>577</c:v>
                </c:pt>
                <c:pt idx="3">
                  <c:v>562</c:v>
                </c:pt>
                <c:pt idx="4">
                  <c:v>548</c:v>
                </c:pt>
                <c:pt idx="5">
                  <c:v>511</c:v>
                </c:pt>
                <c:pt idx="6">
                  <c:v>486</c:v>
                </c:pt>
                <c:pt idx="7">
                  <c:v>478</c:v>
                </c:pt>
                <c:pt idx="8">
                  <c:v>451</c:v>
                </c:pt>
                <c:pt idx="9">
                  <c:v>467</c:v>
                </c:pt>
                <c:pt idx="10">
                  <c:v>456</c:v>
                </c:pt>
                <c:pt idx="11">
                  <c:v>452</c:v>
                </c:pt>
              </c:numCache>
            </c:numRef>
          </c:val>
          <c:extLst>
            <c:ext xmlns:c16="http://schemas.microsoft.com/office/drawing/2014/chart" uri="{C3380CC4-5D6E-409C-BE32-E72D297353CC}">
              <c16:uniqueId val="{00000005-10B0-40ED-92D9-92F5CED5C5BA}"/>
            </c:ext>
          </c:extLst>
        </c:ser>
        <c:dLbls>
          <c:showLegendKey val="0"/>
          <c:showVal val="0"/>
          <c:showCatName val="0"/>
          <c:showSerName val="0"/>
          <c:showPercent val="0"/>
          <c:showBubbleSize val="0"/>
        </c:dLbls>
        <c:gapWidth val="219"/>
        <c:overlap val="-27"/>
        <c:axId val="997638400"/>
        <c:axId val="997644640"/>
      </c:barChart>
      <c:catAx>
        <c:axId val="997638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7644640"/>
        <c:crosses val="autoZero"/>
        <c:auto val="1"/>
        <c:lblAlgn val="ctr"/>
        <c:lblOffset val="100"/>
        <c:noMultiLvlLbl val="0"/>
      </c:catAx>
      <c:valAx>
        <c:axId val="997644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76384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Figure 2: Number of Registrations and Certifications over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Sheet1!$B$9</c:f>
              <c:strCache>
                <c:ptCount val="1"/>
                <c:pt idx="0">
                  <c:v>Registrations </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strRef>
              <c:f>Sheet1!$A$10:$A$12</c:f>
              <c:strCache>
                <c:ptCount val="3"/>
                <c:pt idx="0">
                  <c:v>2023/24</c:v>
                </c:pt>
                <c:pt idx="1">
                  <c:v>2024/25</c:v>
                </c:pt>
                <c:pt idx="2">
                  <c:v>2025/26</c:v>
                </c:pt>
              </c:strCache>
            </c:strRef>
          </c:cat>
          <c:val>
            <c:numRef>
              <c:f>Sheet1!$B$10:$B$12</c:f>
              <c:numCache>
                <c:formatCode>General</c:formatCode>
                <c:ptCount val="3"/>
                <c:pt idx="0">
                  <c:v>135154</c:v>
                </c:pt>
                <c:pt idx="1">
                  <c:v>140947</c:v>
                </c:pt>
                <c:pt idx="2">
                  <c:v>138578</c:v>
                </c:pt>
              </c:numCache>
            </c:numRef>
          </c:val>
          <c:extLst>
            <c:ext xmlns:c16="http://schemas.microsoft.com/office/drawing/2014/chart" uri="{C3380CC4-5D6E-409C-BE32-E72D297353CC}">
              <c16:uniqueId val="{00000001-C80F-454A-B049-465AFBDA6755}"/>
            </c:ext>
          </c:extLst>
        </c:ser>
        <c:ser>
          <c:idx val="1"/>
          <c:order val="1"/>
          <c:tx>
            <c:strRef>
              <c:f>Sheet1!$C$9</c:f>
              <c:strCache>
                <c:ptCount val="1"/>
                <c:pt idx="0">
                  <c:v>Certifications</c:v>
                </c:pt>
              </c:strCache>
            </c:strRef>
          </c:tx>
          <c:spPr>
            <a:solidFill>
              <a:schemeClr val="accent2"/>
            </a:solidFill>
            <a:ln>
              <a:noFill/>
            </a:ln>
            <a:effectLst/>
          </c:spPr>
          <c:invertIfNegative val="0"/>
          <c:trendline>
            <c:spPr>
              <a:ln w="19050" cap="rnd">
                <a:solidFill>
                  <a:schemeClr val="accent2"/>
                </a:solidFill>
                <a:prstDash val="sysDot"/>
              </a:ln>
              <a:effectLst/>
            </c:spPr>
            <c:trendlineType val="linear"/>
            <c:dispRSqr val="0"/>
            <c:dispEq val="0"/>
          </c:trendline>
          <c:cat>
            <c:strRef>
              <c:f>Sheet1!$A$10:$A$12</c:f>
              <c:strCache>
                <c:ptCount val="3"/>
                <c:pt idx="0">
                  <c:v>2023/24</c:v>
                </c:pt>
                <c:pt idx="1">
                  <c:v>2024/25</c:v>
                </c:pt>
                <c:pt idx="2">
                  <c:v>2025/26</c:v>
                </c:pt>
              </c:strCache>
            </c:strRef>
          </c:cat>
          <c:val>
            <c:numRef>
              <c:f>Sheet1!$C$10:$C$12</c:f>
              <c:numCache>
                <c:formatCode>General</c:formatCode>
                <c:ptCount val="3"/>
                <c:pt idx="0">
                  <c:v>110379</c:v>
                </c:pt>
                <c:pt idx="1">
                  <c:v>119397</c:v>
                </c:pt>
                <c:pt idx="2">
                  <c:v>117101</c:v>
                </c:pt>
              </c:numCache>
            </c:numRef>
          </c:val>
          <c:extLst>
            <c:ext xmlns:c16="http://schemas.microsoft.com/office/drawing/2014/chart" uri="{C3380CC4-5D6E-409C-BE32-E72D297353CC}">
              <c16:uniqueId val="{00000003-C80F-454A-B049-465AFBDA6755}"/>
            </c:ext>
          </c:extLst>
        </c:ser>
        <c:dLbls>
          <c:showLegendKey val="0"/>
          <c:showVal val="0"/>
          <c:showCatName val="0"/>
          <c:showSerName val="0"/>
          <c:showPercent val="0"/>
          <c:showBubbleSize val="0"/>
        </c:dLbls>
        <c:gapWidth val="219"/>
        <c:overlap val="-27"/>
        <c:axId val="939678448"/>
        <c:axId val="939679888"/>
      </c:barChart>
      <c:catAx>
        <c:axId val="93967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39679888"/>
        <c:crosses val="autoZero"/>
        <c:auto val="1"/>
        <c:lblAlgn val="ctr"/>
        <c:lblOffset val="100"/>
        <c:noMultiLvlLbl val="0"/>
      </c:catAx>
      <c:valAx>
        <c:axId val="939679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396784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[Working 2025-26 Annual Report.xlsx]Figure 3!PivotTable48</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3: Number of all Qualifications</a:t>
            </a:r>
            <a:r>
              <a:rPr lang="en-US" baseline="0"/>
              <a:t> by SCQF level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'Figure 3'!$B$3</c:f>
              <c:strCache>
                <c:ptCount val="1"/>
                <c:pt idx="0">
                  <c:v>Total</c:v>
                </c:pt>
              </c:strCache>
            </c:strRef>
          </c:tx>
          <c:spPr>
            <a:solidFill>
              <a:schemeClr val="accent1"/>
            </a:solidFill>
            <a:ln>
              <a:noFill/>
            </a:ln>
            <a:effectLst/>
          </c:spPr>
          <c:invertIfNegative val="0"/>
          <c:cat>
            <c:strRef>
              <c:f>'Figure 3'!$A$4:$A$14</c:f>
              <c:strCache>
                <c:ptCount val="10"/>
                <c:pt idx="0">
                  <c:v>3</c:v>
                </c:pt>
                <c:pt idx="1">
                  <c:v>4</c:v>
                </c:pt>
                <c:pt idx="2">
                  <c:v>5</c:v>
                </c:pt>
                <c:pt idx="3">
                  <c:v>6</c:v>
                </c:pt>
                <c:pt idx="4">
                  <c:v>7</c:v>
                </c:pt>
                <c:pt idx="5">
                  <c:v>8</c:v>
                </c:pt>
                <c:pt idx="6">
                  <c:v>9</c:v>
                </c:pt>
                <c:pt idx="7">
                  <c:v>10</c:v>
                </c:pt>
                <c:pt idx="8">
                  <c:v>11</c:v>
                </c:pt>
                <c:pt idx="9">
                  <c:v>NA</c:v>
                </c:pt>
              </c:strCache>
            </c:strRef>
          </c:cat>
          <c:val>
            <c:numRef>
              <c:f>'Figure 3'!$B$4:$B$14</c:f>
              <c:numCache>
                <c:formatCode>General</c:formatCode>
                <c:ptCount val="10"/>
                <c:pt idx="0">
                  <c:v>6</c:v>
                </c:pt>
                <c:pt idx="1">
                  <c:v>35</c:v>
                </c:pt>
                <c:pt idx="2">
                  <c:v>251</c:v>
                </c:pt>
                <c:pt idx="3">
                  <c:v>351</c:v>
                </c:pt>
                <c:pt idx="4">
                  <c:v>150</c:v>
                </c:pt>
                <c:pt idx="5">
                  <c:v>54</c:v>
                </c:pt>
                <c:pt idx="6">
                  <c:v>23</c:v>
                </c:pt>
                <c:pt idx="7">
                  <c:v>10</c:v>
                </c:pt>
                <c:pt idx="8">
                  <c:v>17</c:v>
                </c:pt>
                <c:pt idx="9">
                  <c:v>89</c:v>
                </c:pt>
              </c:numCache>
            </c:numRef>
          </c:val>
          <c:extLst>
            <c:ext xmlns:c16="http://schemas.microsoft.com/office/drawing/2014/chart" uri="{C3380CC4-5D6E-409C-BE32-E72D297353CC}">
              <c16:uniqueId val="{00000000-BC3B-42BB-A15A-2293650D24EC}"/>
            </c:ext>
          </c:extLst>
        </c:ser>
        <c:dLbls>
          <c:showLegendKey val="0"/>
          <c:showVal val="0"/>
          <c:showCatName val="0"/>
          <c:showSerName val="0"/>
          <c:showPercent val="0"/>
          <c:showBubbleSize val="0"/>
        </c:dLbls>
        <c:gapWidth val="219"/>
        <c:overlap val="-27"/>
        <c:axId val="1355486288"/>
        <c:axId val="1355478128"/>
      </c:barChart>
      <c:catAx>
        <c:axId val="135548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478128"/>
        <c:crosses val="autoZero"/>
        <c:auto val="1"/>
        <c:lblAlgn val="ctr"/>
        <c:lblOffset val="100"/>
        <c:noMultiLvlLbl val="0"/>
      </c:catAx>
      <c:valAx>
        <c:axId val="1355478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4862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[Working 2025-26 Annual Report.xlsx]Figure 4!PivotTable49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4: Number of SVQ</a:t>
            </a:r>
            <a:r>
              <a:rPr lang="en-GB" baseline="0"/>
              <a:t> qualifications by SCQF Level</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'Figure 4'!$B$3</c:f>
              <c:strCache>
                <c:ptCount val="1"/>
                <c:pt idx="0">
                  <c:v>Total</c:v>
                </c:pt>
              </c:strCache>
            </c:strRef>
          </c:tx>
          <c:spPr>
            <a:solidFill>
              <a:schemeClr val="accent1"/>
            </a:solidFill>
            <a:ln>
              <a:noFill/>
            </a:ln>
            <a:effectLst/>
          </c:spPr>
          <c:invertIfNegative val="0"/>
          <c:cat>
            <c:strRef>
              <c:f>'Figure 4'!$A$4:$A$13</c:f>
              <c:strCache>
                <c:ptCount val="9"/>
                <c:pt idx="0">
                  <c:v>4</c:v>
                </c:pt>
                <c:pt idx="1">
                  <c:v>5</c:v>
                </c:pt>
                <c:pt idx="2">
                  <c:v>6</c:v>
                </c:pt>
                <c:pt idx="3">
                  <c:v>7</c:v>
                </c:pt>
                <c:pt idx="4">
                  <c:v>8</c:v>
                </c:pt>
                <c:pt idx="5">
                  <c:v>9</c:v>
                </c:pt>
                <c:pt idx="6">
                  <c:v>10</c:v>
                </c:pt>
                <c:pt idx="7">
                  <c:v>11</c:v>
                </c:pt>
                <c:pt idx="8">
                  <c:v>NA</c:v>
                </c:pt>
              </c:strCache>
            </c:strRef>
          </c:cat>
          <c:val>
            <c:numRef>
              <c:f>'Figure 4'!$B$4:$B$13</c:f>
              <c:numCache>
                <c:formatCode>General</c:formatCode>
                <c:ptCount val="9"/>
                <c:pt idx="0">
                  <c:v>12</c:v>
                </c:pt>
                <c:pt idx="1">
                  <c:v>162</c:v>
                </c:pt>
                <c:pt idx="2">
                  <c:v>181</c:v>
                </c:pt>
                <c:pt idx="3">
                  <c:v>81</c:v>
                </c:pt>
                <c:pt idx="4">
                  <c:v>12</c:v>
                </c:pt>
                <c:pt idx="5">
                  <c:v>23</c:v>
                </c:pt>
                <c:pt idx="6">
                  <c:v>4</c:v>
                </c:pt>
                <c:pt idx="7">
                  <c:v>5</c:v>
                </c:pt>
                <c:pt idx="8">
                  <c:v>4</c:v>
                </c:pt>
              </c:numCache>
            </c:numRef>
          </c:val>
          <c:extLst>
            <c:ext xmlns:c16="http://schemas.microsoft.com/office/drawing/2014/chart" uri="{C3380CC4-5D6E-409C-BE32-E72D297353CC}">
              <c16:uniqueId val="{00000000-E712-48FC-BF3C-8AB29334E2B7}"/>
            </c:ext>
          </c:extLst>
        </c:ser>
        <c:dLbls>
          <c:showLegendKey val="0"/>
          <c:showVal val="0"/>
          <c:showCatName val="0"/>
          <c:showSerName val="0"/>
          <c:showPercent val="0"/>
          <c:showBubbleSize val="0"/>
        </c:dLbls>
        <c:gapWidth val="219"/>
        <c:overlap val="-27"/>
        <c:axId val="1355530928"/>
        <c:axId val="1355538608"/>
      </c:barChart>
      <c:catAx>
        <c:axId val="135553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38608"/>
        <c:crosses val="autoZero"/>
        <c:auto val="1"/>
        <c:lblAlgn val="ctr"/>
        <c:lblOffset val="100"/>
        <c:noMultiLvlLbl val="0"/>
      </c:catAx>
      <c:valAx>
        <c:axId val="1355538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309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[Working 2025-26 Annual Report.xlsx]Figure 5!PivotTable51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5: Number of non-SVQ qualifications by SCQF level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'Figure 5'!$B$3</c:f>
              <c:strCache>
                <c:ptCount val="1"/>
                <c:pt idx="0">
                  <c:v>Total</c:v>
                </c:pt>
              </c:strCache>
            </c:strRef>
          </c:tx>
          <c:spPr>
            <a:solidFill>
              <a:schemeClr val="accent1"/>
            </a:solidFill>
            <a:ln>
              <a:noFill/>
            </a:ln>
            <a:effectLst/>
          </c:spPr>
          <c:invertIfNegative val="0"/>
          <c:cat>
            <c:strRef>
              <c:f>'Figure 5'!$A$4:$A$13</c:f>
              <c:strCache>
                <c:ptCount val="9"/>
                <c:pt idx="0">
                  <c:v>3</c:v>
                </c:pt>
                <c:pt idx="1">
                  <c:v>4</c:v>
                </c:pt>
                <c:pt idx="2">
                  <c:v>5</c:v>
                </c:pt>
                <c:pt idx="3">
                  <c:v>6</c:v>
                </c:pt>
                <c:pt idx="4">
                  <c:v>7</c:v>
                </c:pt>
                <c:pt idx="5">
                  <c:v>8</c:v>
                </c:pt>
                <c:pt idx="6">
                  <c:v>10</c:v>
                </c:pt>
                <c:pt idx="7">
                  <c:v>11</c:v>
                </c:pt>
                <c:pt idx="8">
                  <c:v>NA</c:v>
                </c:pt>
              </c:strCache>
            </c:strRef>
          </c:cat>
          <c:val>
            <c:numRef>
              <c:f>'Figure 5'!$B$4:$B$13</c:f>
              <c:numCache>
                <c:formatCode>General</c:formatCode>
                <c:ptCount val="9"/>
                <c:pt idx="0">
                  <c:v>6</c:v>
                </c:pt>
                <c:pt idx="1">
                  <c:v>23</c:v>
                </c:pt>
                <c:pt idx="2">
                  <c:v>89</c:v>
                </c:pt>
                <c:pt idx="3">
                  <c:v>170</c:v>
                </c:pt>
                <c:pt idx="4">
                  <c:v>69</c:v>
                </c:pt>
                <c:pt idx="5">
                  <c:v>42</c:v>
                </c:pt>
                <c:pt idx="6">
                  <c:v>6</c:v>
                </c:pt>
                <c:pt idx="7">
                  <c:v>12</c:v>
                </c:pt>
                <c:pt idx="8">
                  <c:v>85</c:v>
                </c:pt>
              </c:numCache>
            </c:numRef>
          </c:val>
          <c:extLst>
            <c:ext xmlns:c16="http://schemas.microsoft.com/office/drawing/2014/chart" uri="{C3380CC4-5D6E-409C-BE32-E72D297353CC}">
              <c16:uniqueId val="{00000000-2AA4-43C4-A501-A83C959D2ADC}"/>
            </c:ext>
          </c:extLst>
        </c:ser>
        <c:dLbls>
          <c:showLegendKey val="0"/>
          <c:showVal val="0"/>
          <c:showCatName val="0"/>
          <c:showSerName val="0"/>
          <c:showPercent val="0"/>
          <c:showBubbleSize val="0"/>
        </c:dLbls>
        <c:gapWidth val="219"/>
        <c:overlap val="-27"/>
        <c:axId val="1355500688"/>
        <c:axId val="1355521808"/>
      </c:barChart>
      <c:catAx>
        <c:axId val="1355500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21808"/>
        <c:crosses val="autoZero"/>
        <c:auto val="1"/>
        <c:lblAlgn val="ctr"/>
        <c:lblOffset val="100"/>
        <c:noMultiLvlLbl val="0"/>
      </c:catAx>
      <c:valAx>
        <c:axId val="1355521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006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6: Top 5</a:t>
            </a:r>
            <a:r>
              <a:rPr lang="en-GB" baseline="0"/>
              <a:t> SVQ registrations and certifications by Awarding Body</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'Figure 6'!$B$29</c:f>
              <c:strCache>
                <c:ptCount val="1"/>
                <c:pt idx="0">
                  <c:v>Registrations</c:v>
                </c:pt>
              </c:strCache>
            </c:strRef>
          </c:tx>
          <c:spPr>
            <a:solidFill>
              <a:schemeClr val="accent1"/>
            </a:solidFill>
            <a:ln>
              <a:noFill/>
            </a:ln>
            <a:effectLst/>
          </c:spPr>
          <c:invertIfNegative val="0"/>
          <c:cat>
            <c:strRef>
              <c:f>'Figure 6'!$A$30:$A$34</c:f>
              <c:strCache>
                <c:ptCount val="5"/>
                <c:pt idx="0">
                  <c:v>Qualifications Scotland</c:v>
                </c:pt>
                <c:pt idx="1">
                  <c:v>EAL</c:v>
                </c:pt>
                <c:pt idx="2">
                  <c:v>Qualifications Scotland &amp; CIOB &amp; ICE </c:v>
                </c:pt>
                <c:pt idx="3">
                  <c:v>IMI</c:v>
                </c:pt>
                <c:pt idx="4">
                  <c:v>Qualifications Scotland &amp; SJIB</c:v>
                </c:pt>
              </c:strCache>
            </c:strRef>
          </c:cat>
          <c:val>
            <c:numRef>
              <c:f>'Figure 6'!$B$30:$B$34</c:f>
              <c:numCache>
                <c:formatCode>General</c:formatCode>
                <c:ptCount val="5"/>
                <c:pt idx="0">
                  <c:v>26612</c:v>
                </c:pt>
                <c:pt idx="1">
                  <c:v>1720</c:v>
                </c:pt>
                <c:pt idx="2">
                  <c:v>1248</c:v>
                </c:pt>
                <c:pt idx="3">
                  <c:v>1121</c:v>
                </c:pt>
                <c:pt idx="4">
                  <c:v>889</c:v>
                </c:pt>
              </c:numCache>
            </c:numRef>
          </c:val>
          <c:extLst>
            <c:ext xmlns:c16="http://schemas.microsoft.com/office/drawing/2014/chart" uri="{C3380CC4-5D6E-409C-BE32-E72D297353CC}">
              <c16:uniqueId val="{00000000-2791-4866-A2C5-7BE14A1B952D}"/>
            </c:ext>
          </c:extLst>
        </c:ser>
        <c:ser>
          <c:idx val="1"/>
          <c:order val="1"/>
          <c:tx>
            <c:strRef>
              <c:f>'Figure 6'!$C$29</c:f>
              <c:strCache>
                <c:ptCount val="1"/>
                <c:pt idx="0">
                  <c:v>Certifications</c:v>
                </c:pt>
              </c:strCache>
            </c:strRef>
          </c:tx>
          <c:spPr>
            <a:solidFill>
              <a:schemeClr val="accent2"/>
            </a:solidFill>
            <a:ln>
              <a:noFill/>
            </a:ln>
            <a:effectLst/>
          </c:spPr>
          <c:invertIfNegative val="0"/>
          <c:cat>
            <c:strRef>
              <c:f>'Figure 6'!$A$30:$A$34</c:f>
              <c:strCache>
                <c:ptCount val="5"/>
                <c:pt idx="0">
                  <c:v>Qualifications Scotland</c:v>
                </c:pt>
                <c:pt idx="1">
                  <c:v>EAL</c:v>
                </c:pt>
                <c:pt idx="2">
                  <c:v>Qualifications Scotland &amp; CIOB &amp; ICE </c:v>
                </c:pt>
                <c:pt idx="3">
                  <c:v>IMI</c:v>
                </c:pt>
                <c:pt idx="4">
                  <c:v>Qualifications Scotland &amp; SJIB</c:v>
                </c:pt>
              </c:strCache>
            </c:strRef>
          </c:cat>
          <c:val>
            <c:numRef>
              <c:f>'Figure 6'!$C$30:$C$34</c:f>
              <c:numCache>
                <c:formatCode>General</c:formatCode>
                <c:ptCount val="5"/>
                <c:pt idx="0">
                  <c:v>22485</c:v>
                </c:pt>
                <c:pt idx="1">
                  <c:v>2362</c:v>
                </c:pt>
                <c:pt idx="2">
                  <c:v>1183</c:v>
                </c:pt>
                <c:pt idx="3">
                  <c:v>773</c:v>
                </c:pt>
                <c:pt idx="4">
                  <c:v>651</c:v>
                </c:pt>
              </c:numCache>
            </c:numRef>
          </c:val>
          <c:extLst>
            <c:ext xmlns:c16="http://schemas.microsoft.com/office/drawing/2014/chart" uri="{C3380CC4-5D6E-409C-BE32-E72D297353CC}">
              <c16:uniqueId val="{00000001-2791-4866-A2C5-7BE14A1B952D}"/>
            </c:ext>
          </c:extLst>
        </c:ser>
        <c:dLbls>
          <c:showLegendKey val="0"/>
          <c:showVal val="0"/>
          <c:showCatName val="0"/>
          <c:showSerName val="0"/>
          <c:showPercent val="0"/>
          <c:showBubbleSize val="0"/>
        </c:dLbls>
        <c:gapWidth val="219"/>
        <c:overlap val="-27"/>
        <c:axId val="1355529008"/>
        <c:axId val="1355541008"/>
      </c:barChart>
      <c:catAx>
        <c:axId val="135552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41008"/>
        <c:crosses val="autoZero"/>
        <c:auto val="1"/>
        <c:lblAlgn val="ctr"/>
        <c:lblOffset val="100"/>
        <c:noMultiLvlLbl val="0"/>
      </c:catAx>
      <c:valAx>
        <c:axId val="1355541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29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7: Top 5 non-SVQ registrations and certifications by Awarding Body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 7'!$B$41</c:f>
              <c:strCache>
                <c:ptCount val="1"/>
                <c:pt idx="0">
                  <c:v>Registrations</c:v>
                </c:pt>
              </c:strCache>
            </c:strRef>
          </c:tx>
          <c:spPr>
            <a:solidFill>
              <a:schemeClr val="accent1"/>
            </a:solidFill>
            <a:ln>
              <a:noFill/>
            </a:ln>
            <a:effectLst/>
          </c:spPr>
          <c:invertIfNegative val="0"/>
          <c:cat>
            <c:strRef>
              <c:f>'Figure 7'!$A$42:$A$46</c:f>
              <c:strCache>
                <c:ptCount val="5"/>
                <c:pt idx="0">
                  <c:v>First Aid Awards Limited</c:v>
                </c:pt>
                <c:pt idx="1">
                  <c:v>National Examination Board in Occupational Safety and Health</c:v>
                </c:pt>
                <c:pt idx="2">
                  <c:v>Highfield Qualifications</c:v>
                </c:pt>
                <c:pt idx="3">
                  <c:v>Qualifications Scotland</c:v>
                </c:pt>
                <c:pt idx="4">
                  <c:v>Association of Chartered Certified Accountants</c:v>
                </c:pt>
              </c:strCache>
            </c:strRef>
          </c:cat>
          <c:val>
            <c:numRef>
              <c:f>'Figure 7'!$B$42:$B$46</c:f>
              <c:numCache>
                <c:formatCode>General</c:formatCode>
                <c:ptCount val="5"/>
                <c:pt idx="0">
                  <c:v>36744</c:v>
                </c:pt>
                <c:pt idx="1">
                  <c:v>18688</c:v>
                </c:pt>
                <c:pt idx="2">
                  <c:v>9685</c:v>
                </c:pt>
                <c:pt idx="3">
                  <c:v>8225</c:v>
                </c:pt>
                <c:pt idx="4">
                  <c:v>5095</c:v>
                </c:pt>
              </c:numCache>
            </c:numRef>
          </c:val>
          <c:extLst>
            <c:ext xmlns:c16="http://schemas.microsoft.com/office/drawing/2014/chart" uri="{C3380CC4-5D6E-409C-BE32-E72D297353CC}">
              <c16:uniqueId val="{00000000-D92E-4CA6-891C-6438B28D4206}"/>
            </c:ext>
          </c:extLst>
        </c:ser>
        <c:ser>
          <c:idx val="1"/>
          <c:order val="1"/>
          <c:tx>
            <c:strRef>
              <c:f>'Figure 7'!$C$41</c:f>
              <c:strCache>
                <c:ptCount val="1"/>
                <c:pt idx="0">
                  <c:v>Certifications</c:v>
                </c:pt>
              </c:strCache>
            </c:strRef>
          </c:tx>
          <c:spPr>
            <a:solidFill>
              <a:schemeClr val="accent2"/>
            </a:solidFill>
            <a:ln>
              <a:noFill/>
            </a:ln>
            <a:effectLst/>
          </c:spPr>
          <c:invertIfNegative val="0"/>
          <c:cat>
            <c:strRef>
              <c:f>'Figure 7'!$A$42:$A$46</c:f>
              <c:strCache>
                <c:ptCount val="5"/>
                <c:pt idx="0">
                  <c:v>First Aid Awards Limited</c:v>
                </c:pt>
                <c:pt idx="1">
                  <c:v>National Examination Board in Occupational Safety and Health</c:v>
                </c:pt>
                <c:pt idx="2">
                  <c:v>Highfield Qualifications</c:v>
                </c:pt>
                <c:pt idx="3">
                  <c:v>Qualifications Scotland</c:v>
                </c:pt>
                <c:pt idx="4">
                  <c:v>Association of Chartered Certified Accountants</c:v>
                </c:pt>
              </c:strCache>
            </c:strRef>
          </c:cat>
          <c:val>
            <c:numRef>
              <c:f>'Figure 7'!$C$42:$C$46</c:f>
              <c:numCache>
                <c:formatCode>General</c:formatCode>
                <c:ptCount val="5"/>
                <c:pt idx="0">
                  <c:v>36266</c:v>
                </c:pt>
                <c:pt idx="1">
                  <c:v>13626</c:v>
                </c:pt>
                <c:pt idx="2">
                  <c:v>9438</c:v>
                </c:pt>
                <c:pt idx="3">
                  <c:v>6534</c:v>
                </c:pt>
                <c:pt idx="4">
                  <c:v>483</c:v>
                </c:pt>
              </c:numCache>
            </c:numRef>
          </c:val>
          <c:extLst>
            <c:ext xmlns:c16="http://schemas.microsoft.com/office/drawing/2014/chart" uri="{C3380CC4-5D6E-409C-BE32-E72D297353CC}">
              <c16:uniqueId val="{00000001-D92E-4CA6-891C-6438B28D4206}"/>
            </c:ext>
          </c:extLst>
        </c:ser>
        <c:dLbls>
          <c:showLegendKey val="0"/>
          <c:showVal val="0"/>
          <c:showCatName val="0"/>
          <c:showSerName val="0"/>
          <c:showPercent val="0"/>
          <c:showBubbleSize val="0"/>
        </c:dLbls>
        <c:gapWidth val="219"/>
        <c:overlap val="-27"/>
        <c:axId val="1355522288"/>
        <c:axId val="1355511728"/>
      </c:barChart>
      <c:catAx>
        <c:axId val="135552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11728"/>
        <c:crosses val="autoZero"/>
        <c:auto val="1"/>
        <c:lblAlgn val="ctr"/>
        <c:lblOffset val="100"/>
        <c:noMultiLvlLbl val="0"/>
      </c:catAx>
      <c:valAx>
        <c:axId val="1355511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22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8: Registrations</a:t>
            </a:r>
            <a:r>
              <a:rPr lang="en-US" baseline="0"/>
              <a:t> for </a:t>
            </a:r>
            <a:r>
              <a:rPr lang="en-US"/>
              <a:t>First Aid Awards Limited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'Figure 7'!$A$49</c:f>
              <c:strCache>
                <c:ptCount val="1"/>
                <c:pt idx="0">
                  <c:v>First Aid Awards Limited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7'!$B$48:$D$48</c:f>
              <c:strCache>
                <c:ptCount val="3"/>
                <c:pt idx="0">
                  <c:v>2023-24</c:v>
                </c:pt>
                <c:pt idx="1">
                  <c:v>2024-25</c:v>
                </c:pt>
                <c:pt idx="2">
                  <c:v>2025-26</c:v>
                </c:pt>
              </c:strCache>
            </c:strRef>
          </c:cat>
          <c:val>
            <c:numRef>
              <c:f>'Figure 7'!$B$49:$D$49</c:f>
              <c:numCache>
                <c:formatCode>General</c:formatCode>
                <c:ptCount val="3"/>
                <c:pt idx="0">
                  <c:v>17932</c:v>
                </c:pt>
                <c:pt idx="1">
                  <c:v>28591</c:v>
                </c:pt>
                <c:pt idx="2">
                  <c:v>36744</c:v>
                </c:pt>
              </c:numCache>
            </c:numRef>
          </c:val>
          <c:extLst>
            <c:ext xmlns:c16="http://schemas.microsoft.com/office/drawing/2014/chart" uri="{C3380CC4-5D6E-409C-BE32-E72D297353CC}">
              <c16:uniqueId val="{00000000-2868-4E43-8A87-2BE8398212F7}"/>
            </c:ext>
          </c:extLst>
        </c:ser>
        <c:dLbls>
          <c:dLblPos val="outEnd"/>
          <c:showLegendKey val="0"/>
          <c:showVal val="1"/>
          <c:showCatName val="0"/>
          <c:showSerName val="0"/>
          <c:showPercent val="0"/>
          <c:showBubbleSize val="0"/>
        </c:dLbls>
        <c:gapWidth val="182"/>
        <c:axId val="1355580368"/>
        <c:axId val="1355577008"/>
      </c:barChart>
      <c:catAx>
        <c:axId val="1355580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77008"/>
        <c:crosses val="autoZero"/>
        <c:auto val="1"/>
        <c:lblAlgn val="ctr"/>
        <c:lblOffset val="100"/>
        <c:noMultiLvlLbl val="0"/>
      </c:catAx>
      <c:valAx>
        <c:axId val="13555770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80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[Working 2025-26 Annual Report.xlsx]Figure 9!PivotTable60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9: SVQ registrations and certifications</a:t>
            </a:r>
            <a:r>
              <a:rPr lang="en-GB" baseline="0"/>
              <a:t> by qualification category</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'Figure 9'!$B$3</c:f>
              <c:strCache>
                <c:ptCount val="1"/>
                <c:pt idx="0">
                  <c:v>Sum of Registrations</c:v>
                </c:pt>
              </c:strCache>
            </c:strRef>
          </c:tx>
          <c:spPr>
            <a:solidFill>
              <a:schemeClr val="accent1"/>
            </a:solidFill>
            <a:ln>
              <a:noFill/>
            </a:ln>
            <a:effectLst/>
          </c:spPr>
          <c:invertIfNegative val="0"/>
          <c:cat>
            <c:strRef>
              <c:f>'Figure 9'!$A$4:$A$20</c:f>
              <c:strCache>
                <c:ptCount val="16"/>
                <c:pt idx="0">
                  <c:v>001</c:v>
                </c:pt>
                <c:pt idx="1">
                  <c:v>002</c:v>
                </c:pt>
                <c:pt idx="2">
                  <c:v>003</c:v>
                </c:pt>
                <c:pt idx="3">
                  <c:v>004</c:v>
                </c:pt>
                <c:pt idx="4">
                  <c:v>005</c:v>
                </c:pt>
                <c:pt idx="5">
                  <c:v>006</c:v>
                </c:pt>
                <c:pt idx="6">
                  <c:v>007</c:v>
                </c:pt>
                <c:pt idx="7">
                  <c:v>008</c:v>
                </c:pt>
                <c:pt idx="8">
                  <c:v>009</c:v>
                </c:pt>
                <c:pt idx="9">
                  <c:v>010</c:v>
                </c:pt>
                <c:pt idx="10">
                  <c:v>011</c:v>
                </c:pt>
                <c:pt idx="11">
                  <c:v>012</c:v>
                </c:pt>
                <c:pt idx="12">
                  <c:v>013</c:v>
                </c:pt>
                <c:pt idx="13">
                  <c:v>014</c:v>
                </c:pt>
                <c:pt idx="14">
                  <c:v>015</c:v>
                </c:pt>
                <c:pt idx="15">
                  <c:v>016</c:v>
                </c:pt>
              </c:strCache>
            </c:strRef>
          </c:cat>
          <c:val>
            <c:numRef>
              <c:f>'Figure 9'!$B$4:$B$20</c:f>
              <c:numCache>
                <c:formatCode>General</c:formatCode>
                <c:ptCount val="16"/>
                <c:pt idx="0">
                  <c:v>595</c:v>
                </c:pt>
                <c:pt idx="1">
                  <c:v>1784</c:v>
                </c:pt>
                <c:pt idx="2">
                  <c:v>15131</c:v>
                </c:pt>
                <c:pt idx="3">
                  <c:v>366</c:v>
                </c:pt>
                <c:pt idx="4">
                  <c:v>837</c:v>
                </c:pt>
                <c:pt idx="5">
                  <c:v>8765</c:v>
                </c:pt>
                <c:pt idx="6">
                  <c:v>15</c:v>
                </c:pt>
                <c:pt idx="7">
                  <c:v>129</c:v>
                </c:pt>
                <c:pt idx="8">
                  <c:v>60</c:v>
                </c:pt>
                <c:pt idx="9">
                  <c:v>4759</c:v>
                </c:pt>
                <c:pt idx="10">
                  <c:v>1190</c:v>
                </c:pt>
                <c:pt idx="11">
                  <c:v>15</c:v>
                </c:pt>
                <c:pt idx="12">
                  <c:v>65</c:v>
                </c:pt>
                <c:pt idx="13">
                  <c:v>7</c:v>
                </c:pt>
                <c:pt idx="14">
                  <c:v>271</c:v>
                </c:pt>
                <c:pt idx="15">
                  <c:v>241</c:v>
                </c:pt>
              </c:numCache>
            </c:numRef>
          </c:val>
          <c:extLst>
            <c:ext xmlns:c16="http://schemas.microsoft.com/office/drawing/2014/chart" uri="{C3380CC4-5D6E-409C-BE32-E72D297353CC}">
              <c16:uniqueId val="{00000000-1228-408D-80B6-88722F7E75C3}"/>
            </c:ext>
          </c:extLst>
        </c:ser>
        <c:ser>
          <c:idx val="1"/>
          <c:order val="1"/>
          <c:tx>
            <c:strRef>
              <c:f>'Figure 9'!$C$3</c:f>
              <c:strCache>
                <c:ptCount val="1"/>
                <c:pt idx="0">
                  <c:v>Sum of Certifications</c:v>
                </c:pt>
              </c:strCache>
            </c:strRef>
          </c:tx>
          <c:spPr>
            <a:solidFill>
              <a:schemeClr val="accent2"/>
            </a:solidFill>
            <a:ln>
              <a:noFill/>
            </a:ln>
            <a:effectLst/>
          </c:spPr>
          <c:invertIfNegative val="0"/>
          <c:cat>
            <c:strRef>
              <c:f>'Figure 9'!$A$4:$A$20</c:f>
              <c:strCache>
                <c:ptCount val="16"/>
                <c:pt idx="0">
                  <c:v>001</c:v>
                </c:pt>
                <c:pt idx="1">
                  <c:v>002</c:v>
                </c:pt>
                <c:pt idx="2">
                  <c:v>003</c:v>
                </c:pt>
                <c:pt idx="3">
                  <c:v>004</c:v>
                </c:pt>
                <c:pt idx="4">
                  <c:v>005</c:v>
                </c:pt>
                <c:pt idx="5">
                  <c:v>006</c:v>
                </c:pt>
                <c:pt idx="6">
                  <c:v>007</c:v>
                </c:pt>
                <c:pt idx="7">
                  <c:v>008</c:v>
                </c:pt>
                <c:pt idx="8">
                  <c:v>009</c:v>
                </c:pt>
                <c:pt idx="9">
                  <c:v>010</c:v>
                </c:pt>
                <c:pt idx="10">
                  <c:v>011</c:v>
                </c:pt>
                <c:pt idx="11">
                  <c:v>012</c:v>
                </c:pt>
                <c:pt idx="12">
                  <c:v>013</c:v>
                </c:pt>
                <c:pt idx="13">
                  <c:v>014</c:v>
                </c:pt>
                <c:pt idx="14">
                  <c:v>015</c:v>
                </c:pt>
                <c:pt idx="15">
                  <c:v>016</c:v>
                </c:pt>
              </c:strCache>
            </c:strRef>
          </c:cat>
          <c:val>
            <c:numRef>
              <c:f>'Figure 9'!$C$4:$C$20</c:f>
              <c:numCache>
                <c:formatCode>General</c:formatCode>
                <c:ptCount val="16"/>
                <c:pt idx="0">
                  <c:v>586</c:v>
                </c:pt>
                <c:pt idx="1">
                  <c:v>1800</c:v>
                </c:pt>
                <c:pt idx="2">
                  <c:v>11847</c:v>
                </c:pt>
                <c:pt idx="3">
                  <c:v>443</c:v>
                </c:pt>
                <c:pt idx="4">
                  <c:v>1024</c:v>
                </c:pt>
                <c:pt idx="5">
                  <c:v>7290</c:v>
                </c:pt>
                <c:pt idx="6">
                  <c:v>1</c:v>
                </c:pt>
                <c:pt idx="7">
                  <c:v>3</c:v>
                </c:pt>
                <c:pt idx="8">
                  <c:v>61</c:v>
                </c:pt>
                <c:pt idx="9">
                  <c:v>4728</c:v>
                </c:pt>
                <c:pt idx="10">
                  <c:v>1000</c:v>
                </c:pt>
                <c:pt idx="11">
                  <c:v>25</c:v>
                </c:pt>
                <c:pt idx="12">
                  <c:v>169</c:v>
                </c:pt>
                <c:pt idx="13">
                  <c:v>2</c:v>
                </c:pt>
                <c:pt idx="14">
                  <c:v>327</c:v>
                </c:pt>
                <c:pt idx="15">
                  <c:v>434</c:v>
                </c:pt>
              </c:numCache>
            </c:numRef>
          </c:val>
          <c:extLst>
            <c:ext xmlns:c16="http://schemas.microsoft.com/office/drawing/2014/chart" uri="{C3380CC4-5D6E-409C-BE32-E72D297353CC}">
              <c16:uniqueId val="{00000001-1228-408D-80B6-88722F7E75C3}"/>
            </c:ext>
          </c:extLst>
        </c:ser>
        <c:dLbls>
          <c:showLegendKey val="0"/>
          <c:showVal val="0"/>
          <c:showCatName val="0"/>
          <c:showSerName val="0"/>
          <c:showPercent val="0"/>
          <c:showBubbleSize val="0"/>
        </c:dLbls>
        <c:gapWidth val="219"/>
        <c:overlap val="-27"/>
        <c:axId val="1355522768"/>
        <c:axId val="1355515568"/>
      </c:barChart>
      <c:catAx>
        <c:axId val="1355522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15568"/>
        <c:crosses val="autoZero"/>
        <c:auto val="1"/>
        <c:lblAlgn val="ctr"/>
        <c:lblOffset val="100"/>
        <c:noMultiLvlLbl val="0"/>
      </c:catAx>
      <c:valAx>
        <c:axId val="135551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522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[Working 2025-26 Annual Report.xlsx]Sheet9!PivotTable62</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10: Non-SVQ registrations and certifications by qualification category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Sheet9!$B$3</c:f>
              <c:strCache>
                <c:ptCount val="1"/>
                <c:pt idx="0">
                  <c:v>Sum of Registrations</c:v>
                </c:pt>
              </c:strCache>
            </c:strRef>
          </c:tx>
          <c:spPr>
            <a:solidFill>
              <a:schemeClr val="accent1"/>
            </a:solidFill>
            <a:ln>
              <a:noFill/>
            </a:ln>
            <a:effectLst/>
          </c:spPr>
          <c:invertIfNegative val="0"/>
          <c:cat>
            <c:strRef>
              <c:f>Sheet9!$A$4:$A$19</c:f>
              <c:strCache>
                <c:ptCount val="15"/>
                <c:pt idx="0">
                  <c:v>001</c:v>
                </c:pt>
                <c:pt idx="1">
                  <c:v>002</c:v>
                </c:pt>
                <c:pt idx="2">
                  <c:v>003</c:v>
                </c:pt>
                <c:pt idx="3">
                  <c:v>004</c:v>
                </c:pt>
                <c:pt idx="4">
                  <c:v>005</c:v>
                </c:pt>
                <c:pt idx="5">
                  <c:v>006</c:v>
                </c:pt>
                <c:pt idx="6">
                  <c:v>007</c:v>
                </c:pt>
                <c:pt idx="7">
                  <c:v>008</c:v>
                </c:pt>
                <c:pt idx="8">
                  <c:v>009</c:v>
                </c:pt>
                <c:pt idx="9">
                  <c:v>010</c:v>
                </c:pt>
                <c:pt idx="10">
                  <c:v>011</c:v>
                </c:pt>
                <c:pt idx="11">
                  <c:v>013</c:v>
                </c:pt>
                <c:pt idx="12">
                  <c:v>014</c:v>
                </c:pt>
                <c:pt idx="13">
                  <c:v>015</c:v>
                </c:pt>
                <c:pt idx="14">
                  <c:v>016</c:v>
                </c:pt>
              </c:strCache>
            </c:strRef>
          </c:cat>
          <c:val>
            <c:numRef>
              <c:f>Sheet9!$B$4:$B$19</c:f>
              <c:numCache>
                <c:formatCode>General</c:formatCode>
                <c:ptCount val="15"/>
                <c:pt idx="0">
                  <c:v>1467</c:v>
                </c:pt>
                <c:pt idx="1">
                  <c:v>318</c:v>
                </c:pt>
                <c:pt idx="2">
                  <c:v>49673</c:v>
                </c:pt>
                <c:pt idx="3">
                  <c:v>33094</c:v>
                </c:pt>
                <c:pt idx="4">
                  <c:v>651</c:v>
                </c:pt>
                <c:pt idx="5">
                  <c:v>69</c:v>
                </c:pt>
                <c:pt idx="6">
                  <c:v>285</c:v>
                </c:pt>
                <c:pt idx="7">
                  <c:v>1432</c:v>
                </c:pt>
                <c:pt idx="8">
                  <c:v>1592</c:v>
                </c:pt>
                <c:pt idx="9">
                  <c:v>5331</c:v>
                </c:pt>
                <c:pt idx="10">
                  <c:v>311</c:v>
                </c:pt>
                <c:pt idx="11">
                  <c:v>325</c:v>
                </c:pt>
                <c:pt idx="12">
                  <c:v>6057</c:v>
                </c:pt>
                <c:pt idx="13">
                  <c:v>3374</c:v>
                </c:pt>
                <c:pt idx="14">
                  <c:v>369</c:v>
                </c:pt>
              </c:numCache>
            </c:numRef>
          </c:val>
          <c:extLst>
            <c:ext xmlns:c16="http://schemas.microsoft.com/office/drawing/2014/chart" uri="{C3380CC4-5D6E-409C-BE32-E72D297353CC}">
              <c16:uniqueId val="{00000000-47D2-49A4-970B-880897F7DDBC}"/>
            </c:ext>
          </c:extLst>
        </c:ser>
        <c:ser>
          <c:idx val="1"/>
          <c:order val="1"/>
          <c:tx>
            <c:strRef>
              <c:f>Sheet9!$C$3</c:f>
              <c:strCache>
                <c:ptCount val="1"/>
                <c:pt idx="0">
                  <c:v>Sum of Certifications</c:v>
                </c:pt>
              </c:strCache>
            </c:strRef>
          </c:tx>
          <c:spPr>
            <a:solidFill>
              <a:schemeClr val="accent2"/>
            </a:solidFill>
            <a:ln>
              <a:noFill/>
            </a:ln>
            <a:effectLst/>
          </c:spPr>
          <c:invertIfNegative val="0"/>
          <c:cat>
            <c:strRef>
              <c:f>Sheet9!$A$4:$A$19</c:f>
              <c:strCache>
                <c:ptCount val="15"/>
                <c:pt idx="0">
                  <c:v>001</c:v>
                </c:pt>
                <c:pt idx="1">
                  <c:v>002</c:v>
                </c:pt>
                <c:pt idx="2">
                  <c:v>003</c:v>
                </c:pt>
                <c:pt idx="3">
                  <c:v>004</c:v>
                </c:pt>
                <c:pt idx="4">
                  <c:v>005</c:v>
                </c:pt>
                <c:pt idx="5">
                  <c:v>006</c:v>
                </c:pt>
                <c:pt idx="6">
                  <c:v>007</c:v>
                </c:pt>
                <c:pt idx="7">
                  <c:v>008</c:v>
                </c:pt>
                <c:pt idx="8">
                  <c:v>009</c:v>
                </c:pt>
                <c:pt idx="9">
                  <c:v>010</c:v>
                </c:pt>
                <c:pt idx="10">
                  <c:v>011</c:v>
                </c:pt>
                <c:pt idx="11">
                  <c:v>013</c:v>
                </c:pt>
                <c:pt idx="12">
                  <c:v>014</c:v>
                </c:pt>
                <c:pt idx="13">
                  <c:v>015</c:v>
                </c:pt>
                <c:pt idx="14">
                  <c:v>016</c:v>
                </c:pt>
              </c:strCache>
            </c:strRef>
          </c:cat>
          <c:val>
            <c:numRef>
              <c:f>Sheet9!$C$4:$C$19</c:f>
              <c:numCache>
                <c:formatCode>General</c:formatCode>
                <c:ptCount val="15"/>
                <c:pt idx="0">
                  <c:v>1178</c:v>
                </c:pt>
                <c:pt idx="1">
                  <c:v>229</c:v>
                </c:pt>
                <c:pt idx="2">
                  <c:v>48541</c:v>
                </c:pt>
                <c:pt idx="3">
                  <c:v>26616</c:v>
                </c:pt>
                <c:pt idx="4">
                  <c:v>278</c:v>
                </c:pt>
                <c:pt idx="5">
                  <c:v>19</c:v>
                </c:pt>
                <c:pt idx="6">
                  <c:v>279</c:v>
                </c:pt>
                <c:pt idx="7">
                  <c:v>1178</c:v>
                </c:pt>
                <c:pt idx="8">
                  <c:v>1335</c:v>
                </c:pt>
                <c:pt idx="9">
                  <c:v>2744</c:v>
                </c:pt>
                <c:pt idx="10">
                  <c:v>129</c:v>
                </c:pt>
                <c:pt idx="11">
                  <c:v>192</c:v>
                </c:pt>
                <c:pt idx="12">
                  <c:v>1148</c:v>
                </c:pt>
                <c:pt idx="13">
                  <c:v>3321</c:v>
                </c:pt>
                <c:pt idx="14">
                  <c:v>174</c:v>
                </c:pt>
              </c:numCache>
            </c:numRef>
          </c:val>
          <c:extLst>
            <c:ext xmlns:c16="http://schemas.microsoft.com/office/drawing/2014/chart" uri="{C3380CC4-5D6E-409C-BE32-E72D297353CC}">
              <c16:uniqueId val="{00000001-47D2-49A4-970B-880897F7DDBC}"/>
            </c:ext>
          </c:extLst>
        </c:ser>
        <c:dLbls>
          <c:showLegendKey val="0"/>
          <c:showVal val="0"/>
          <c:showCatName val="0"/>
          <c:showSerName val="0"/>
          <c:showPercent val="0"/>
          <c:showBubbleSize val="0"/>
        </c:dLbls>
        <c:gapWidth val="219"/>
        <c:overlap val="-27"/>
        <c:axId val="997554880"/>
        <c:axId val="997555360"/>
      </c:barChart>
      <c:catAx>
        <c:axId val="99755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7555360"/>
        <c:crosses val="autoZero"/>
        <c:auto val="1"/>
        <c:lblAlgn val="ctr"/>
        <c:lblOffset val="100"/>
        <c:noMultiLvlLbl val="0"/>
      </c:catAx>
      <c:valAx>
        <c:axId val="997555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755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Figure 11: Top 5 SVQ registrations and certifications by developer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GB"/>
        </a:p>
      </c:txPr>
    </c:title>
    <c:autoTitleDeleted val="0"/>
    <c:plotArea>
      <c:layout/>
      <c:barChart>
        <c:barDir val="col"/>
        <c:grouping val="clustered"/>
        <c:varyColors val="0"/>
        <c:ser>
          <c:idx val="0"/>
          <c:order val="0"/>
          <c:tx>
            <c:strRef>
              <c:f>'Figure 11'!$B$41</c:f>
              <c:strCache>
                <c:ptCount val="1"/>
                <c:pt idx="0">
                  <c:v>Registrations</c:v>
                </c:pt>
              </c:strCache>
            </c:strRef>
          </c:tx>
          <c:spPr>
            <a:solidFill>
              <a:schemeClr val="accent1"/>
            </a:solidFill>
            <a:ln>
              <a:noFill/>
            </a:ln>
            <a:effectLst/>
          </c:spPr>
          <c:invertIfNegative val="0"/>
          <c:cat>
            <c:strRef>
              <c:f>'Figure 11'!$A$42:$A$46</c:f>
              <c:strCache>
                <c:ptCount val="5"/>
                <c:pt idx="0">
                  <c:v>Skills for Care and Development</c:v>
                </c:pt>
                <c:pt idx="1">
                  <c:v>CITB</c:v>
                </c:pt>
                <c:pt idx="2">
                  <c:v>BSE Skills Ltd</c:v>
                </c:pt>
                <c:pt idx="3">
                  <c:v>Instructus</c:v>
                </c:pt>
                <c:pt idx="4">
                  <c:v>Semta</c:v>
                </c:pt>
              </c:strCache>
            </c:strRef>
          </c:cat>
          <c:val>
            <c:numRef>
              <c:f>'Figure 11'!$B$42:$B$46</c:f>
              <c:numCache>
                <c:formatCode>General</c:formatCode>
                <c:ptCount val="5"/>
                <c:pt idx="0">
                  <c:v>13864</c:v>
                </c:pt>
                <c:pt idx="1">
                  <c:v>6748</c:v>
                </c:pt>
                <c:pt idx="2">
                  <c:v>1898</c:v>
                </c:pt>
                <c:pt idx="3">
                  <c:v>1786</c:v>
                </c:pt>
                <c:pt idx="4">
                  <c:v>1404</c:v>
                </c:pt>
              </c:numCache>
            </c:numRef>
          </c:val>
          <c:extLst>
            <c:ext xmlns:c16="http://schemas.microsoft.com/office/drawing/2014/chart" uri="{C3380CC4-5D6E-409C-BE32-E72D297353CC}">
              <c16:uniqueId val="{00000000-57B7-4704-BA95-771E8E9AFE46}"/>
            </c:ext>
          </c:extLst>
        </c:ser>
        <c:ser>
          <c:idx val="1"/>
          <c:order val="1"/>
          <c:tx>
            <c:strRef>
              <c:f>'Figure 11'!$C$41</c:f>
              <c:strCache>
                <c:ptCount val="1"/>
                <c:pt idx="0">
                  <c:v>Certifications</c:v>
                </c:pt>
              </c:strCache>
            </c:strRef>
          </c:tx>
          <c:spPr>
            <a:solidFill>
              <a:schemeClr val="accent2"/>
            </a:solidFill>
            <a:ln>
              <a:noFill/>
            </a:ln>
            <a:effectLst/>
          </c:spPr>
          <c:invertIfNegative val="0"/>
          <c:cat>
            <c:strRef>
              <c:f>'Figure 11'!$A$42:$A$46</c:f>
              <c:strCache>
                <c:ptCount val="5"/>
                <c:pt idx="0">
                  <c:v>Skills for Care and Development</c:v>
                </c:pt>
                <c:pt idx="1">
                  <c:v>CITB</c:v>
                </c:pt>
                <c:pt idx="2">
                  <c:v>BSE Skills Ltd</c:v>
                </c:pt>
                <c:pt idx="3">
                  <c:v>Instructus</c:v>
                </c:pt>
                <c:pt idx="4">
                  <c:v>Semta</c:v>
                </c:pt>
              </c:strCache>
            </c:strRef>
          </c:cat>
          <c:val>
            <c:numRef>
              <c:f>'Figure 11'!$C$42:$C$46</c:f>
              <c:numCache>
                <c:formatCode>General</c:formatCode>
                <c:ptCount val="5"/>
                <c:pt idx="0">
                  <c:v>10826</c:v>
                </c:pt>
                <c:pt idx="1">
                  <c:v>5647</c:v>
                </c:pt>
                <c:pt idx="2">
                  <c:v>1533</c:v>
                </c:pt>
                <c:pt idx="3">
                  <c:v>1694</c:v>
                </c:pt>
                <c:pt idx="4">
                  <c:v>1396</c:v>
                </c:pt>
              </c:numCache>
            </c:numRef>
          </c:val>
          <c:extLst>
            <c:ext xmlns:c16="http://schemas.microsoft.com/office/drawing/2014/chart" uri="{C3380CC4-5D6E-409C-BE32-E72D297353CC}">
              <c16:uniqueId val="{00000001-57B7-4704-BA95-771E8E9AFE46}"/>
            </c:ext>
          </c:extLst>
        </c:ser>
        <c:dLbls>
          <c:showLegendKey val="0"/>
          <c:showVal val="0"/>
          <c:showCatName val="0"/>
          <c:showSerName val="0"/>
          <c:showPercent val="0"/>
          <c:showBubbleSize val="0"/>
        </c:dLbls>
        <c:gapWidth val="219"/>
        <c:overlap val="-27"/>
        <c:axId val="1342462431"/>
        <c:axId val="1342451391"/>
      </c:barChart>
      <c:catAx>
        <c:axId val="1342462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42451391"/>
        <c:crosses val="autoZero"/>
        <c:auto val="1"/>
        <c:lblAlgn val="ctr"/>
        <c:lblOffset val="100"/>
        <c:noMultiLvlLbl val="0"/>
      </c:catAx>
      <c:valAx>
        <c:axId val="1342451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42462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a:t>
            </a:r>
            <a:r>
              <a:rPr lang="en-GB" baseline="0"/>
              <a:t> 12: Top 5 non-SVQ registrations and certifications by developer</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'Figure 12'!$B$61</c:f>
              <c:strCache>
                <c:ptCount val="1"/>
                <c:pt idx="0">
                  <c:v>Registrations</c:v>
                </c:pt>
              </c:strCache>
            </c:strRef>
          </c:tx>
          <c:spPr>
            <a:solidFill>
              <a:schemeClr val="accent1"/>
            </a:solidFill>
            <a:ln>
              <a:noFill/>
            </a:ln>
            <a:effectLst/>
          </c:spPr>
          <c:invertIfNegative val="0"/>
          <c:cat>
            <c:strRef>
              <c:f>'Figure 12'!$A$62:$A$66</c:f>
              <c:strCache>
                <c:ptCount val="5"/>
                <c:pt idx="0">
                  <c:v>First Aid Awarding Organisation Forum</c:v>
                </c:pt>
                <c:pt idx="1">
                  <c:v>NEBOSH</c:v>
                </c:pt>
                <c:pt idx="2">
                  <c:v>First Aid Awards Limited</c:v>
                </c:pt>
                <c:pt idx="3">
                  <c:v>Scottish Government</c:v>
                </c:pt>
                <c:pt idx="4">
                  <c:v>ACCA</c:v>
                </c:pt>
              </c:strCache>
            </c:strRef>
          </c:cat>
          <c:val>
            <c:numRef>
              <c:f>'Figure 12'!$B$62:$B$66</c:f>
              <c:numCache>
                <c:formatCode>General</c:formatCode>
                <c:ptCount val="5"/>
                <c:pt idx="0">
                  <c:v>38123</c:v>
                </c:pt>
                <c:pt idx="1">
                  <c:v>18686</c:v>
                </c:pt>
                <c:pt idx="2">
                  <c:v>7909</c:v>
                </c:pt>
                <c:pt idx="3">
                  <c:v>5886</c:v>
                </c:pt>
                <c:pt idx="4">
                  <c:v>5112</c:v>
                </c:pt>
              </c:numCache>
            </c:numRef>
          </c:val>
          <c:extLst>
            <c:ext xmlns:c16="http://schemas.microsoft.com/office/drawing/2014/chart" uri="{C3380CC4-5D6E-409C-BE32-E72D297353CC}">
              <c16:uniqueId val="{00000000-67DE-4C6F-88B4-CEBA1486AB1D}"/>
            </c:ext>
          </c:extLst>
        </c:ser>
        <c:ser>
          <c:idx val="1"/>
          <c:order val="1"/>
          <c:tx>
            <c:strRef>
              <c:f>'Figure 12'!$C$61</c:f>
              <c:strCache>
                <c:ptCount val="1"/>
                <c:pt idx="0">
                  <c:v>Certifications</c:v>
                </c:pt>
              </c:strCache>
            </c:strRef>
          </c:tx>
          <c:spPr>
            <a:solidFill>
              <a:schemeClr val="accent2"/>
            </a:solidFill>
            <a:ln>
              <a:noFill/>
            </a:ln>
            <a:effectLst/>
          </c:spPr>
          <c:invertIfNegative val="0"/>
          <c:cat>
            <c:strRef>
              <c:f>'Figure 12'!$A$62:$A$66</c:f>
              <c:strCache>
                <c:ptCount val="5"/>
                <c:pt idx="0">
                  <c:v>First Aid Awarding Organisation Forum</c:v>
                </c:pt>
                <c:pt idx="1">
                  <c:v>NEBOSH</c:v>
                </c:pt>
                <c:pt idx="2">
                  <c:v>First Aid Awards Limited</c:v>
                </c:pt>
                <c:pt idx="3">
                  <c:v>Scottish Government</c:v>
                </c:pt>
                <c:pt idx="4">
                  <c:v>ACCA</c:v>
                </c:pt>
              </c:strCache>
            </c:strRef>
          </c:cat>
          <c:val>
            <c:numRef>
              <c:f>'Figure 12'!$C$62:$C$66</c:f>
              <c:numCache>
                <c:formatCode>General</c:formatCode>
                <c:ptCount val="5"/>
                <c:pt idx="0">
                  <c:v>37292</c:v>
                </c:pt>
                <c:pt idx="1">
                  <c:v>13594</c:v>
                </c:pt>
                <c:pt idx="2">
                  <c:v>7846</c:v>
                </c:pt>
                <c:pt idx="3">
                  <c:v>5511</c:v>
                </c:pt>
                <c:pt idx="4">
                  <c:v>510</c:v>
                </c:pt>
              </c:numCache>
            </c:numRef>
          </c:val>
          <c:extLst>
            <c:ext xmlns:c16="http://schemas.microsoft.com/office/drawing/2014/chart" uri="{C3380CC4-5D6E-409C-BE32-E72D297353CC}">
              <c16:uniqueId val="{00000001-67DE-4C6F-88B4-CEBA1486AB1D}"/>
            </c:ext>
          </c:extLst>
        </c:ser>
        <c:dLbls>
          <c:showLegendKey val="0"/>
          <c:showVal val="0"/>
          <c:showCatName val="0"/>
          <c:showSerName val="0"/>
          <c:showPercent val="0"/>
          <c:showBubbleSize val="0"/>
        </c:dLbls>
        <c:gapWidth val="219"/>
        <c:overlap val="-27"/>
        <c:axId val="1524792863"/>
        <c:axId val="1524789983"/>
      </c:barChart>
      <c:catAx>
        <c:axId val="1524792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4789983"/>
        <c:crosses val="autoZero"/>
        <c:auto val="1"/>
        <c:lblAlgn val="ctr"/>
        <c:lblOffset val="100"/>
        <c:noMultiLvlLbl val="0"/>
      </c:catAx>
      <c:valAx>
        <c:axId val="15247899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4792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[Copy of Working 2025-26 Annual Report.xlsx]Sheet5!PivotTable7</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Figure 13: </a:t>
            </a:r>
            <a:r>
              <a:rPr lang="en-GB" sz="1400" b="0" i="0" u="none" strike="noStrike" kern="1200" spc="0" baseline="0">
                <a:solidFill>
                  <a:sysClr val="windowText" lastClr="000000">
                    <a:lumMod val="65000"/>
                    <a:lumOff val="35000"/>
                  </a:sysClr>
                </a:solidFill>
              </a:rPr>
              <a:t>Workplace Core Skills registrations and certifications by awarding body</a:t>
            </a:r>
            <a:r>
              <a:rPr lang="en-GB"/>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Sheet5!$B$3</c:f>
              <c:strCache>
                <c:ptCount val="1"/>
                <c:pt idx="0">
                  <c:v>Registrations </c:v>
                </c:pt>
              </c:strCache>
            </c:strRef>
          </c:tx>
          <c:spPr>
            <a:solidFill>
              <a:schemeClr val="accent1"/>
            </a:solidFill>
            <a:ln>
              <a:noFill/>
            </a:ln>
            <a:effectLst/>
          </c:spPr>
          <c:invertIfNegative val="0"/>
          <c:cat>
            <c:strRef>
              <c:f>Sheet5!$A$4:$A$9</c:f>
              <c:strCache>
                <c:ptCount val="5"/>
                <c:pt idx="0">
                  <c:v>City &amp; Guilds</c:v>
                </c:pt>
                <c:pt idx="1">
                  <c:v>EAL</c:v>
                </c:pt>
                <c:pt idx="2">
                  <c:v>IMI</c:v>
                </c:pt>
                <c:pt idx="3">
                  <c:v>Qualifications Scotland</c:v>
                </c:pt>
                <c:pt idx="4">
                  <c:v>VTCT</c:v>
                </c:pt>
              </c:strCache>
            </c:strRef>
          </c:cat>
          <c:val>
            <c:numRef>
              <c:f>Sheet5!$B$4:$B$9</c:f>
              <c:numCache>
                <c:formatCode>General</c:formatCode>
                <c:ptCount val="5"/>
                <c:pt idx="0">
                  <c:v>0</c:v>
                </c:pt>
                <c:pt idx="1">
                  <c:v>409</c:v>
                </c:pt>
                <c:pt idx="2">
                  <c:v>3226</c:v>
                </c:pt>
                <c:pt idx="3">
                  <c:v>22045</c:v>
                </c:pt>
                <c:pt idx="4">
                  <c:v>115</c:v>
                </c:pt>
              </c:numCache>
            </c:numRef>
          </c:val>
          <c:extLst>
            <c:ext xmlns:c16="http://schemas.microsoft.com/office/drawing/2014/chart" uri="{C3380CC4-5D6E-409C-BE32-E72D297353CC}">
              <c16:uniqueId val="{00000000-1A64-4731-91E6-30B361C0203C}"/>
            </c:ext>
          </c:extLst>
        </c:ser>
        <c:ser>
          <c:idx val="1"/>
          <c:order val="1"/>
          <c:tx>
            <c:strRef>
              <c:f>Sheet5!$C$3</c:f>
              <c:strCache>
                <c:ptCount val="1"/>
                <c:pt idx="0">
                  <c:v>Certifications </c:v>
                </c:pt>
              </c:strCache>
            </c:strRef>
          </c:tx>
          <c:spPr>
            <a:solidFill>
              <a:schemeClr val="accent2"/>
            </a:solidFill>
            <a:ln>
              <a:noFill/>
            </a:ln>
            <a:effectLst/>
          </c:spPr>
          <c:invertIfNegative val="0"/>
          <c:cat>
            <c:strRef>
              <c:f>Sheet5!$A$4:$A$9</c:f>
              <c:strCache>
                <c:ptCount val="5"/>
                <c:pt idx="0">
                  <c:v>City &amp; Guilds</c:v>
                </c:pt>
                <c:pt idx="1">
                  <c:v>EAL</c:v>
                </c:pt>
                <c:pt idx="2">
                  <c:v>IMI</c:v>
                </c:pt>
                <c:pt idx="3">
                  <c:v>Qualifications Scotland</c:v>
                </c:pt>
                <c:pt idx="4">
                  <c:v>VTCT</c:v>
                </c:pt>
              </c:strCache>
            </c:strRef>
          </c:cat>
          <c:val>
            <c:numRef>
              <c:f>Sheet5!$C$4:$C$9</c:f>
              <c:numCache>
                <c:formatCode>General</c:formatCode>
                <c:ptCount val="5"/>
                <c:pt idx="0">
                  <c:v>529</c:v>
                </c:pt>
                <c:pt idx="1">
                  <c:v>410</c:v>
                </c:pt>
                <c:pt idx="2">
                  <c:v>2241</c:v>
                </c:pt>
                <c:pt idx="3">
                  <c:v>20785</c:v>
                </c:pt>
                <c:pt idx="4">
                  <c:v>80</c:v>
                </c:pt>
              </c:numCache>
            </c:numRef>
          </c:val>
          <c:extLst>
            <c:ext xmlns:c16="http://schemas.microsoft.com/office/drawing/2014/chart" uri="{C3380CC4-5D6E-409C-BE32-E72D297353CC}">
              <c16:uniqueId val="{00000001-1A64-4731-91E6-30B361C0203C}"/>
            </c:ext>
          </c:extLst>
        </c:ser>
        <c:dLbls>
          <c:showLegendKey val="0"/>
          <c:showVal val="0"/>
          <c:showCatName val="0"/>
          <c:showSerName val="0"/>
          <c:showPercent val="0"/>
          <c:showBubbleSize val="0"/>
        </c:dLbls>
        <c:gapWidth val="219"/>
        <c:overlap val="-27"/>
        <c:axId val="747019455"/>
        <c:axId val="747021375"/>
      </c:barChart>
      <c:catAx>
        <c:axId val="747019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7021375"/>
        <c:crosses val="autoZero"/>
        <c:auto val="1"/>
        <c:lblAlgn val="ctr"/>
        <c:lblOffset val="100"/>
        <c:noMultiLvlLbl val="0"/>
      </c:catAx>
      <c:valAx>
        <c:axId val="747021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701945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s</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2C15C47739344680AB1F7833814079" ma:contentTypeVersion="8" ma:contentTypeDescription="Create a new document." ma:contentTypeScope="" ma:versionID="33ce4f8c3530d105c24bfd41c4fdc42e">
  <xsd:schema xmlns:xsd="http://www.w3.org/2001/XMLSchema" xmlns:xs="http://www.w3.org/2001/XMLSchema" xmlns:p="http://schemas.microsoft.com/office/2006/metadata/properties" xmlns:ns2="41e825f2-361a-4a3d-8932-862b2801cc81" xmlns:ns3="6a6a91cb-f3d1-42dd-8255-2b844e08304d" targetNamespace="http://schemas.microsoft.com/office/2006/metadata/properties" ma:root="true" ma:fieldsID="06c5bb162b885b85715893b5994101e1" ns2:_="" ns3:_="">
    <xsd:import namespace="41e825f2-361a-4a3d-8932-862b2801cc81"/>
    <xsd:import namespace="6a6a91cb-f3d1-42dd-8255-2b844e0830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825f2-361a-4a3d-8932-862b2801c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6a91cb-f3d1-42dd-8255-2b844e08304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B83092-D9B5-47FD-A945-276DCB8B5891}">
  <ds:schemaRefs>
    <ds:schemaRef ds:uri="http://schemas.microsoft.com/sharepoint/v3/contenttype/forms"/>
  </ds:schemaRefs>
</ds:datastoreItem>
</file>

<file path=customXml/itemProps3.xml><?xml version="1.0" encoding="utf-8"?>
<ds:datastoreItem xmlns:ds="http://schemas.openxmlformats.org/officeDocument/2006/customXml" ds:itemID="{4D9164CA-098B-4E2F-8E56-54D69AEC0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825f2-361a-4a3d-8932-862b2801cc81"/>
    <ds:schemaRef ds:uri="6a6a91cb-f3d1-42dd-8255-2b844e083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1BB2E4-AE9A-4C47-B447-022C646C9A3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BF5CA33-0085-462D-88A7-5FB5F1623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qualifications-scotland-accreditation-cover-template.dotx</Template>
  <TotalTime>0</TotalTime>
  <Pages>4</Pages>
  <Words>6311</Words>
  <Characters>35979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Qualifications Scotland</Company>
  <LinksUpToDate>false</LinksUpToDate>
  <CharactersWithSpaces>42206</CharactersWithSpaces>
  <SharedDoc>false</SharedDoc>
  <HLinks>
    <vt:vector size="192" baseType="variant">
      <vt:variant>
        <vt:i4>1114218</vt:i4>
      </vt:variant>
      <vt:variant>
        <vt:i4>180</vt:i4>
      </vt:variant>
      <vt:variant>
        <vt:i4>0</vt:i4>
      </vt:variant>
      <vt:variant>
        <vt:i4>5</vt:i4>
      </vt:variant>
      <vt:variant>
        <vt:lpwstr>https://accreditation.sqa.org.uk/accreditation/Regulation/Regulatory_Requirements</vt:lpwstr>
      </vt:variant>
      <vt:variant>
        <vt:lpwstr/>
      </vt:variant>
      <vt:variant>
        <vt:i4>6684731</vt:i4>
      </vt:variant>
      <vt:variant>
        <vt:i4>177</vt:i4>
      </vt:variant>
      <vt:variant>
        <vt:i4>0</vt:i4>
      </vt:variant>
      <vt:variant>
        <vt:i4>5</vt:i4>
      </vt:variant>
      <vt:variant>
        <vt:lpwstr>https://accreditation.sqa.org.uk/accreditation/Awarding_Body_Approval/Approved_Awarding_Bodies</vt:lpwstr>
      </vt:variant>
      <vt:variant>
        <vt:lpwstr/>
      </vt:variant>
      <vt:variant>
        <vt:i4>8060928</vt:i4>
      </vt:variant>
      <vt:variant>
        <vt:i4>174</vt:i4>
      </vt:variant>
      <vt:variant>
        <vt:i4>0</vt:i4>
      </vt:variant>
      <vt:variant>
        <vt:i4>5</vt:i4>
      </vt:variant>
      <vt:variant>
        <vt:lpwstr>https://view.officeapps.live.com/op/view.aspx?src=https%3A%2F%2Faccreditation.qualifications.gov.scot%2Faccreditation%2Faccreditationfiles%2FResearch_and_Statistics%2FAAR_report.docx&amp;wdOrigin=BROWSELINK</vt:lpwstr>
      </vt:variant>
      <vt:variant>
        <vt:lpwstr/>
      </vt:variant>
      <vt:variant>
        <vt:i4>1048667</vt:i4>
      </vt:variant>
      <vt:variant>
        <vt:i4>171</vt:i4>
      </vt:variant>
      <vt:variant>
        <vt:i4>0</vt:i4>
      </vt:variant>
      <vt:variant>
        <vt:i4>5</vt:i4>
      </vt:variant>
      <vt:variant>
        <vt:lpwstr>https://accreditation.sqa.org.uk/accreditation/Research_and_Statistics/Quarterly_and_Annual_Statistics_Reports</vt:lpwstr>
      </vt:variant>
      <vt:variant>
        <vt:lpwstr/>
      </vt:variant>
      <vt:variant>
        <vt:i4>6553659</vt:i4>
      </vt:variant>
      <vt:variant>
        <vt:i4>168</vt:i4>
      </vt:variant>
      <vt:variant>
        <vt:i4>0</vt:i4>
      </vt:variant>
      <vt:variant>
        <vt:i4>5</vt:i4>
      </vt:variant>
      <vt:variant>
        <vt:lpwstr>https://accreditation.sqa.org.uk/accreditation/accreditationfiles/Policies/Zero_Uptake_Policy.pdf</vt:lpwstr>
      </vt:variant>
      <vt:variant>
        <vt:lpwstr/>
      </vt:variant>
      <vt:variant>
        <vt:i4>1114228</vt:i4>
      </vt:variant>
      <vt:variant>
        <vt:i4>159</vt:i4>
      </vt:variant>
      <vt:variant>
        <vt:i4>0</vt:i4>
      </vt:variant>
      <vt:variant>
        <vt:i4>5</vt:i4>
      </vt:variant>
      <vt:variant>
        <vt:lpwstr>https://accreditation.qualifications.gov.scot/accreditation/About_Us/Statistics</vt:lpwstr>
      </vt:variant>
      <vt:variant>
        <vt:lpwstr/>
      </vt:variant>
      <vt:variant>
        <vt:i4>1376319</vt:i4>
      </vt:variant>
      <vt:variant>
        <vt:i4>152</vt:i4>
      </vt:variant>
      <vt:variant>
        <vt:i4>0</vt:i4>
      </vt:variant>
      <vt:variant>
        <vt:i4>5</vt:i4>
      </vt:variant>
      <vt:variant>
        <vt:lpwstr/>
      </vt:variant>
      <vt:variant>
        <vt:lpwstr>_Toc232770863</vt:lpwstr>
      </vt:variant>
      <vt:variant>
        <vt:i4>1376319</vt:i4>
      </vt:variant>
      <vt:variant>
        <vt:i4>146</vt:i4>
      </vt:variant>
      <vt:variant>
        <vt:i4>0</vt:i4>
      </vt:variant>
      <vt:variant>
        <vt:i4>5</vt:i4>
      </vt:variant>
      <vt:variant>
        <vt:lpwstr/>
      </vt:variant>
      <vt:variant>
        <vt:lpwstr>_Toc232770862</vt:lpwstr>
      </vt:variant>
      <vt:variant>
        <vt:i4>1376319</vt:i4>
      </vt:variant>
      <vt:variant>
        <vt:i4>140</vt:i4>
      </vt:variant>
      <vt:variant>
        <vt:i4>0</vt:i4>
      </vt:variant>
      <vt:variant>
        <vt:i4>5</vt:i4>
      </vt:variant>
      <vt:variant>
        <vt:lpwstr/>
      </vt:variant>
      <vt:variant>
        <vt:lpwstr>_Toc232770861</vt:lpwstr>
      </vt:variant>
      <vt:variant>
        <vt:i4>1376319</vt:i4>
      </vt:variant>
      <vt:variant>
        <vt:i4>134</vt:i4>
      </vt:variant>
      <vt:variant>
        <vt:i4>0</vt:i4>
      </vt:variant>
      <vt:variant>
        <vt:i4>5</vt:i4>
      </vt:variant>
      <vt:variant>
        <vt:lpwstr/>
      </vt:variant>
      <vt:variant>
        <vt:lpwstr>_Toc232770860</vt:lpwstr>
      </vt:variant>
      <vt:variant>
        <vt:i4>1441855</vt:i4>
      </vt:variant>
      <vt:variant>
        <vt:i4>128</vt:i4>
      </vt:variant>
      <vt:variant>
        <vt:i4>0</vt:i4>
      </vt:variant>
      <vt:variant>
        <vt:i4>5</vt:i4>
      </vt:variant>
      <vt:variant>
        <vt:lpwstr/>
      </vt:variant>
      <vt:variant>
        <vt:lpwstr>_Toc232770859</vt:lpwstr>
      </vt:variant>
      <vt:variant>
        <vt:i4>1441855</vt:i4>
      </vt:variant>
      <vt:variant>
        <vt:i4>122</vt:i4>
      </vt:variant>
      <vt:variant>
        <vt:i4>0</vt:i4>
      </vt:variant>
      <vt:variant>
        <vt:i4>5</vt:i4>
      </vt:variant>
      <vt:variant>
        <vt:lpwstr/>
      </vt:variant>
      <vt:variant>
        <vt:lpwstr>_Toc232770858</vt:lpwstr>
      </vt:variant>
      <vt:variant>
        <vt:i4>1441855</vt:i4>
      </vt:variant>
      <vt:variant>
        <vt:i4>116</vt:i4>
      </vt:variant>
      <vt:variant>
        <vt:i4>0</vt:i4>
      </vt:variant>
      <vt:variant>
        <vt:i4>5</vt:i4>
      </vt:variant>
      <vt:variant>
        <vt:lpwstr/>
      </vt:variant>
      <vt:variant>
        <vt:lpwstr>_Toc232770857</vt:lpwstr>
      </vt:variant>
      <vt:variant>
        <vt:i4>1441855</vt:i4>
      </vt:variant>
      <vt:variant>
        <vt:i4>110</vt:i4>
      </vt:variant>
      <vt:variant>
        <vt:i4>0</vt:i4>
      </vt:variant>
      <vt:variant>
        <vt:i4>5</vt:i4>
      </vt:variant>
      <vt:variant>
        <vt:lpwstr/>
      </vt:variant>
      <vt:variant>
        <vt:lpwstr>_Toc232770856</vt:lpwstr>
      </vt:variant>
      <vt:variant>
        <vt:i4>1441855</vt:i4>
      </vt:variant>
      <vt:variant>
        <vt:i4>104</vt:i4>
      </vt:variant>
      <vt:variant>
        <vt:i4>0</vt:i4>
      </vt:variant>
      <vt:variant>
        <vt:i4>5</vt:i4>
      </vt:variant>
      <vt:variant>
        <vt:lpwstr/>
      </vt:variant>
      <vt:variant>
        <vt:lpwstr>_Toc232770855</vt:lpwstr>
      </vt:variant>
      <vt:variant>
        <vt:i4>1441855</vt:i4>
      </vt:variant>
      <vt:variant>
        <vt:i4>98</vt:i4>
      </vt:variant>
      <vt:variant>
        <vt:i4>0</vt:i4>
      </vt:variant>
      <vt:variant>
        <vt:i4>5</vt:i4>
      </vt:variant>
      <vt:variant>
        <vt:lpwstr/>
      </vt:variant>
      <vt:variant>
        <vt:lpwstr>_Toc232770854</vt:lpwstr>
      </vt:variant>
      <vt:variant>
        <vt:i4>1441855</vt:i4>
      </vt:variant>
      <vt:variant>
        <vt:i4>92</vt:i4>
      </vt:variant>
      <vt:variant>
        <vt:i4>0</vt:i4>
      </vt:variant>
      <vt:variant>
        <vt:i4>5</vt:i4>
      </vt:variant>
      <vt:variant>
        <vt:lpwstr/>
      </vt:variant>
      <vt:variant>
        <vt:lpwstr>_Toc232770853</vt:lpwstr>
      </vt:variant>
      <vt:variant>
        <vt:i4>1441855</vt:i4>
      </vt:variant>
      <vt:variant>
        <vt:i4>86</vt:i4>
      </vt:variant>
      <vt:variant>
        <vt:i4>0</vt:i4>
      </vt:variant>
      <vt:variant>
        <vt:i4>5</vt:i4>
      </vt:variant>
      <vt:variant>
        <vt:lpwstr/>
      </vt:variant>
      <vt:variant>
        <vt:lpwstr>_Toc232770852</vt:lpwstr>
      </vt:variant>
      <vt:variant>
        <vt:i4>1441855</vt:i4>
      </vt:variant>
      <vt:variant>
        <vt:i4>80</vt:i4>
      </vt:variant>
      <vt:variant>
        <vt:i4>0</vt:i4>
      </vt:variant>
      <vt:variant>
        <vt:i4>5</vt:i4>
      </vt:variant>
      <vt:variant>
        <vt:lpwstr/>
      </vt:variant>
      <vt:variant>
        <vt:lpwstr>_Toc232770851</vt:lpwstr>
      </vt:variant>
      <vt:variant>
        <vt:i4>1441855</vt:i4>
      </vt:variant>
      <vt:variant>
        <vt:i4>74</vt:i4>
      </vt:variant>
      <vt:variant>
        <vt:i4>0</vt:i4>
      </vt:variant>
      <vt:variant>
        <vt:i4>5</vt:i4>
      </vt:variant>
      <vt:variant>
        <vt:lpwstr/>
      </vt:variant>
      <vt:variant>
        <vt:lpwstr>_Toc232770850</vt:lpwstr>
      </vt:variant>
      <vt:variant>
        <vt:i4>1507391</vt:i4>
      </vt:variant>
      <vt:variant>
        <vt:i4>68</vt:i4>
      </vt:variant>
      <vt:variant>
        <vt:i4>0</vt:i4>
      </vt:variant>
      <vt:variant>
        <vt:i4>5</vt:i4>
      </vt:variant>
      <vt:variant>
        <vt:lpwstr/>
      </vt:variant>
      <vt:variant>
        <vt:lpwstr>_Toc232770849</vt:lpwstr>
      </vt:variant>
      <vt:variant>
        <vt:i4>1507391</vt:i4>
      </vt:variant>
      <vt:variant>
        <vt:i4>62</vt:i4>
      </vt:variant>
      <vt:variant>
        <vt:i4>0</vt:i4>
      </vt:variant>
      <vt:variant>
        <vt:i4>5</vt:i4>
      </vt:variant>
      <vt:variant>
        <vt:lpwstr/>
      </vt:variant>
      <vt:variant>
        <vt:lpwstr>_Toc232770848</vt:lpwstr>
      </vt:variant>
      <vt:variant>
        <vt:i4>1507391</vt:i4>
      </vt:variant>
      <vt:variant>
        <vt:i4>56</vt:i4>
      </vt:variant>
      <vt:variant>
        <vt:i4>0</vt:i4>
      </vt:variant>
      <vt:variant>
        <vt:i4>5</vt:i4>
      </vt:variant>
      <vt:variant>
        <vt:lpwstr/>
      </vt:variant>
      <vt:variant>
        <vt:lpwstr>_Toc232770847</vt:lpwstr>
      </vt:variant>
      <vt:variant>
        <vt:i4>1507391</vt:i4>
      </vt:variant>
      <vt:variant>
        <vt:i4>50</vt:i4>
      </vt:variant>
      <vt:variant>
        <vt:i4>0</vt:i4>
      </vt:variant>
      <vt:variant>
        <vt:i4>5</vt:i4>
      </vt:variant>
      <vt:variant>
        <vt:lpwstr/>
      </vt:variant>
      <vt:variant>
        <vt:lpwstr>_Toc232770846</vt:lpwstr>
      </vt:variant>
      <vt:variant>
        <vt:i4>1507391</vt:i4>
      </vt:variant>
      <vt:variant>
        <vt:i4>44</vt:i4>
      </vt:variant>
      <vt:variant>
        <vt:i4>0</vt:i4>
      </vt:variant>
      <vt:variant>
        <vt:i4>5</vt:i4>
      </vt:variant>
      <vt:variant>
        <vt:lpwstr/>
      </vt:variant>
      <vt:variant>
        <vt:lpwstr>_Toc232770845</vt:lpwstr>
      </vt:variant>
      <vt:variant>
        <vt:i4>1507391</vt:i4>
      </vt:variant>
      <vt:variant>
        <vt:i4>38</vt:i4>
      </vt:variant>
      <vt:variant>
        <vt:i4>0</vt:i4>
      </vt:variant>
      <vt:variant>
        <vt:i4>5</vt:i4>
      </vt:variant>
      <vt:variant>
        <vt:lpwstr/>
      </vt:variant>
      <vt:variant>
        <vt:lpwstr>_Toc232770844</vt:lpwstr>
      </vt:variant>
      <vt:variant>
        <vt:i4>1507391</vt:i4>
      </vt:variant>
      <vt:variant>
        <vt:i4>32</vt:i4>
      </vt:variant>
      <vt:variant>
        <vt:i4>0</vt:i4>
      </vt:variant>
      <vt:variant>
        <vt:i4>5</vt:i4>
      </vt:variant>
      <vt:variant>
        <vt:lpwstr/>
      </vt:variant>
      <vt:variant>
        <vt:lpwstr>_Toc232770843</vt:lpwstr>
      </vt:variant>
      <vt:variant>
        <vt:i4>1507391</vt:i4>
      </vt:variant>
      <vt:variant>
        <vt:i4>26</vt:i4>
      </vt:variant>
      <vt:variant>
        <vt:i4>0</vt:i4>
      </vt:variant>
      <vt:variant>
        <vt:i4>5</vt:i4>
      </vt:variant>
      <vt:variant>
        <vt:lpwstr/>
      </vt:variant>
      <vt:variant>
        <vt:lpwstr>_Toc232770842</vt:lpwstr>
      </vt:variant>
      <vt:variant>
        <vt:i4>1507391</vt:i4>
      </vt:variant>
      <vt:variant>
        <vt:i4>20</vt:i4>
      </vt:variant>
      <vt:variant>
        <vt:i4>0</vt:i4>
      </vt:variant>
      <vt:variant>
        <vt:i4>5</vt:i4>
      </vt:variant>
      <vt:variant>
        <vt:lpwstr/>
      </vt:variant>
      <vt:variant>
        <vt:lpwstr>_Toc232770841</vt:lpwstr>
      </vt:variant>
      <vt:variant>
        <vt:i4>1507391</vt:i4>
      </vt:variant>
      <vt:variant>
        <vt:i4>14</vt:i4>
      </vt:variant>
      <vt:variant>
        <vt:i4>0</vt:i4>
      </vt:variant>
      <vt:variant>
        <vt:i4>5</vt:i4>
      </vt:variant>
      <vt:variant>
        <vt:lpwstr/>
      </vt:variant>
      <vt:variant>
        <vt:lpwstr>_Toc232770840</vt:lpwstr>
      </vt:variant>
      <vt:variant>
        <vt:i4>1048639</vt:i4>
      </vt:variant>
      <vt:variant>
        <vt:i4>8</vt:i4>
      </vt:variant>
      <vt:variant>
        <vt:i4>0</vt:i4>
      </vt:variant>
      <vt:variant>
        <vt:i4>5</vt:i4>
      </vt:variant>
      <vt:variant>
        <vt:lpwstr/>
      </vt:variant>
      <vt:variant>
        <vt:lpwstr>_Toc232770839</vt:lpwstr>
      </vt:variant>
      <vt:variant>
        <vt:i4>1048639</vt:i4>
      </vt:variant>
      <vt:variant>
        <vt:i4>2</vt:i4>
      </vt:variant>
      <vt:variant>
        <vt:i4>0</vt:i4>
      </vt:variant>
      <vt:variant>
        <vt:i4>5</vt:i4>
      </vt:variant>
      <vt:variant>
        <vt:lpwstr/>
      </vt:variant>
      <vt:variant>
        <vt:lpwstr>_Toc232770838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Mackenzie</dc:creator>
  <cp:keywords/>
  <dc:description/>
  <cp:lastModifiedBy>Gemma Mackenzie</cp:lastModifiedBy>
  <cp:revision>2</cp:revision>
  <cp:lastPrinted>2025-10-22T12:36:00Z</cp:lastPrinted>
  <dcterms:created xsi:type="dcterms:W3CDTF">2026-08-24T08:30:00Z</dcterms:created>
  <dcterms:modified xsi:type="dcterms:W3CDTF">2026-08-24T08:30:00Z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0x010100262C15C47739344680AB1F7833814079</vt:lpwstr>
  </property>
</Properties>
</file>