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5A76D"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22B4C498" wp14:editId="00B24649">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2BAED580" wp14:editId="038A1294">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444D831" w14:textId="77777777" w:rsidR="000C0D31" w:rsidRPr="004F2DC2" w:rsidRDefault="000C0D31" w:rsidP="004C10C3">
      <w:pPr>
        <w:rPr>
          <w:rStyle w:val="HTMLCode"/>
          <w:rFonts w:ascii="Arial" w:eastAsia="SimSun" w:hAnsi="Arial" w:cs="Times New Roman"/>
          <w:szCs w:val="24"/>
        </w:rPr>
      </w:pPr>
    </w:p>
    <w:p w14:paraId="6026903D" w14:textId="77777777" w:rsidR="000C0D31" w:rsidRPr="004F2DC2" w:rsidRDefault="000C0D31" w:rsidP="004C10C3">
      <w:pPr>
        <w:rPr>
          <w:rStyle w:val="HTMLCode"/>
          <w:rFonts w:ascii="Arial" w:eastAsia="SimSun" w:hAnsi="Arial" w:cs="Times New Roman"/>
          <w:szCs w:val="24"/>
        </w:rPr>
      </w:pPr>
    </w:p>
    <w:p w14:paraId="42785617" w14:textId="77777777" w:rsidR="000C0D31" w:rsidRPr="004F2DC2" w:rsidRDefault="000C0D31" w:rsidP="004C10C3">
      <w:pPr>
        <w:rPr>
          <w:rStyle w:val="HTMLCode"/>
          <w:rFonts w:ascii="Arial" w:eastAsia="SimSun" w:hAnsi="Arial" w:cs="Times New Roman"/>
          <w:szCs w:val="24"/>
        </w:rPr>
      </w:pPr>
    </w:p>
    <w:p w14:paraId="1D8B99B5" w14:textId="095573B1" w:rsidR="000C0D31" w:rsidRDefault="004014B4" w:rsidP="004C10C3">
      <w:pPr>
        <w:rPr>
          <w:rStyle w:val="Heading1Char"/>
        </w:rPr>
      </w:pPr>
      <w:r>
        <w:rPr>
          <w:rStyle w:val="Heading1Char"/>
        </w:rPr>
        <w:t>Methodology</w:t>
      </w:r>
    </w:p>
    <w:p w14:paraId="0F947712" w14:textId="77777777" w:rsidR="000C0D31" w:rsidRPr="000C0D31" w:rsidRDefault="000C0D31" w:rsidP="000C0D31">
      <w:pPr>
        <w:pStyle w:val="BodyText15"/>
      </w:pPr>
    </w:p>
    <w:p w14:paraId="4DA89780" w14:textId="373EEC3C" w:rsidR="000C0D31" w:rsidRDefault="000C0D31" w:rsidP="004C10C3">
      <w:pPr>
        <w:rPr>
          <w:rStyle w:val="PlaceholderText"/>
        </w:rPr>
      </w:pPr>
      <w:r w:rsidRPr="000212BC">
        <w:rPr>
          <w:rStyle w:val="PlaceholderText"/>
        </w:rPr>
        <w:t>Publi</w:t>
      </w:r>
      <w:r w:rsidR="004014B4">
        <w:rPr>
          <w:rStyle w:val="PlaceholderText"/>
        </w:rPr>
        <w:t>cation</w:t>
      </w:r>
      <w:r w:rsidRPr="000212BC">
        <w:rPr>
          <w:rStyle w:val="PlaceholderText"/>
        </w:rPr>
        <w:t xml:space="preserve"> Date</w:t>
      </w:r>
      <w:r w:rsidR="004014B4">
        <w:rPr>
          <w:rStyle w:val="PlaceholderText"/>
        </w:rPr>
        <w:t>: 01/02/2026</w:t>
      </w:r>
    </w:p>
    <w:p w14:paraId="62F8E8F7" w14:textId="77777777" w:rsidR="004014B4" w:rsidRDefault="004014B4" w:rsidP="004C10C3">
      <w:pPr>
        <w:rPr>
          <w:rStyle w:val="PlaceholderText"/>
        </w:rPr>
      </w:pPr>
    </w:p>
    <w:p w14:paraId="772DFC65" w14:textId="3229CEC7" w:rsidR="004014B4" w:rsidRPr="004014B4" w:rsidRDefault="004014B4" w:rsidP="004014B4">
      <w:pPr>
        <w:spacing w:after="0"/>
        <w:rPr>
          <w:rStyle w:val="PlaceholderText"/>
          <w:color w:val="auto"/>
        </w:rPr>
      </w:pPr>
      <w:r w:rsidRPr="004014B4">
        <w:rPr>
          <w:rStyle w:val="PlaceholderText"/>
          <w:color w:val="auto"/>
        </w:rPr>
        <w:t>Lead Official is the Information and Research Manager</w:t>
      </w:r>
    </w:p>
    <w:p w14:paraId="142C873D" w14:textId="77777777" w:rsidR="004014B4" w:rsidRPr="004014B4" w:rsidRDefault="004014B4" w:rsidP="004014B4">
      <w:pPr>
        <w:pStyle w:val="NoSpace"/>
        <w:spacing w:after="0"/>
        <w:rPr>
          <w:sz w:val="24"/>
          <w:szCs w:val="24"/>
        </w:rPr>
      </w:pPr>
      <w:r w:rsidRPr="004014B4">
        <w:rPr>
          <w:sz w:val="24"/>
          <w:szCs w:val="24"/>
        </w:rPr>
        <w:t>Contact details found below:</w:t>
      </w:r>
    </w:p>
    <w:p w14:paraId="0B4CE9AF" w14:textId="77777777" w:rsidR="004014B4" w:rsidRPr="004014B4" w:rsidRDefault="004014B4" w:rsidP="004014B4">
      <w:pPr>
        <w:pStyle w:val="NoSpace"/>
        <w:spacing w:after="0"/>
        <w:rPr>
          <w:color w:val="0066FF"/>
          <w:sz w:val="24"/>
          <w:szCs w:val="24"/>
        </w:rPr>
      </w:pPr>
      <w:hyperlink r:id="rId13" w:history="1">
        <w:r w:rsidRPr="004014B4">
          <w:rPr>
            <w:rStyle w:val="Hyperlink"/>
            <w:color w:val="0066FF"/>
            <w:sz w:val="24"/>
            <w:szCs w:val="24"/>
          </w:rPr>
          <w:t>Qualifications Scotland Accreditation - Our Structure and Staff</w:t>
        </w:r>
      </w:hyperlink>
    </w:p>
    <w:p w14:paraId="4B08302A" w14:textId="77777777" w:rsidR="004014B4" w:rsidRDefault="004014B4" w:rsidP="004C10C3">
      <w:pPr>
        <w:rPr>
          <w:rStyle w:val="PlaceholderText"/>
        </w:rPr>
      </w:pPr>
    </w:p>
    <w:p w14:paraId="745106F6" w14:textId="77777777" w:rsidR="004014B4" w:rsidRPr="004014B4" w:rsidRDefault="004014B4" w:rsidP="004014B4">
      <w:pPr>
        <w:spacing w:after="0"/>
      </w:pPr>
      <w:r w:rsidRPr="004014B4">
        <w:t>Qualifications Scotland Accreditation </w:t>
      </w:r>
    </w:p>
    <w:p w14:paraId="6384EF18" w14:textId="77777777" w:rsidR="004014B4" w:rsidRPr="004014B4" w:rsidRDefault="004014B4" w:rsidP="004014B4">
      <w:pPr>
        <w:spacing w:after="0"/>
      </w:pPr>
      <w:r w:rsidRPr="004014B4">
        <w:t>The Optima Building, 58 Robertson Street, Glasgow, G2 8DQ </w:t>
      </w:r>
    </w:p>
    <w:p w14:paraId="7DD562ED" w14:textId="77777777" w:rsidR="004014B4" w:rsidRPr="004014B4" w:rsidRDefault="004014B4" w:rsidP="004014B4">
      <w:pPr>
        <w:spacing w:after="0"/>
      </w:pPr>
      <w:hyperlink r:id="rId14" w:tgtFrame="_blank" w:history="1">
        <w:proofErr w:type="spellStart"/>
        <w:proofErr w:type="gramStart"/>
        <w:r w:rsidRPr="004014B4">
          <w:rPr>
            <w:rStyle w:val="Hyperlink"/>
          </w:rPr>
          <w:t>accreditation.qualifications.gov.scot</w:t>
        </w:r>
        <w:proofErr w:type="spellEnd"/>
        <w:proofErr w:type="gramEnd"/>
      </w:hyperlink>
      <w:r w:rsidRPr="004014B4">
        <w:t>  </w:t>
      </w:r>
    </w:p>
    <w:p w14:paraId="7E411DEC" w14:textId="77777777" w:rsidR="004014B4" w:rsidRPr="004014B4" w:rsidRDefault="004014B4" w:rsidP="004014B4">
      <w:r w:rsidRPr="004014B4">
        <w:t> </w:t>
      </w:r>
    </w:p>
    <w:p w14:paraId="2325E271" w14:textId="77777777" w:rsidR="004014B4" w:rsidRPr="004014B4" w:rsidRDefault="004014B4" w:rsidP="004014B4">
      <w:r w:rsidRPr="004014B4">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7F6CDEB1" w14:textId="77777777" w:rsidR="004014B4" w:rsidRPr="004014B4" w:rsidRDefault="004014B4" w:rsidP="004014B4">
      <w:r w:rsidRPr="004014B4">
        <w:t>© Qualifications Scotland Accreditation 2026 </w:t>
      </w:r>
    </w:p>
    <w:p w14:paraId="27C35C19" w14:textId="77777777" w:rsidR="004014B4" w:rsidRPr="004F2DC2" w:rsidRDefault="004014B4" w:rsidP="004C10C3">
      <w:pPr>
        <w:rPr>
          <w:rStyle w:val="HTMLCode"/>
          <w:rFonts w:ascii="Arial" w:eastAsia="SimSun" w:hAnsi="Arial" w:cs="Times New Roman"/>
          <w:szCs w:val="24"/>
        </w:rPr>
      </w:pPr>
    </w:p>
    <w:p w14:paraId="57C8D88C"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0130E342" wp14:editId="4B8AF9C6">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37222942"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130E342"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37222942"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4F2864E6"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2791991D" w14:textId="77777777" w:rsidR="004014B4" w:rsidRPr="005A4D7A" w:rsidRDefault="004014B4" w:rsidP="004014B4">
      <w:pPr>
        <w:pStyle w:val="Heading1"/>
      </w:pPr>
      <w:r w:rsidRPr="00FC008C">
        <w:lastRenderedPageBreak/>
        <w:t>Methodology</w:t>
      </w:r>
    </w:p>
    <w:p w14:paraId="17ABB133" w14:textId="77777777" w:rsidR="004014B4" w:rsidRPr="005A4D7A" w:rsidRDefault="004014B4" w:rsidP="004014B4">
      <w:pPr>
        <w:jc w:val="both"/>
        <w:rPr>
          <w:rFonts w:cs="Arial"/>
        </w:rPr>
      </w:pPr>
      <w:r>
        <w:br/>
      </w:r>
      <w:r w:rsidRPr="00FC008C">
        <w:t xml:space="preserve">The below is in reference to the methodologies of </w:t>
      </w:r>
      <w:r>
        <w:t>Qualifications Scotland</w:t>
      </w:r>
      <w:r w:rsidRPr="00FC008C">
        <w:t xml:space="preserve"> Accreditation only. For information about </w:t>
      </w:r>
      <w:bookmarkStart w:id="0" w:name="_Hlk210808809"/>
      <w:r>
        <w:t>Qualifications Scotland</w:t>
      </w:r>
      <w:r w:rsidRPr="00FC008C">
        <w:t xml:space="preserve"> </w:t>
      </w:r>
      <w:bookmarkEnd w:id="0"/>
      <w:r w:rsidRPr="00FC008C">
        <w:t>Awarding</w:t>
      </w:r>
      <w:r w:rsidRPr="005A4D7A">
        <w:rPr>
          <w:rFonts w:cs="Arial"/>
        </w:rPr>
        <w:t xml:space="preserve"> Body</w:t>
      </w:r>
      <w:r>
        <w:rPr>
          <w:rFonts w:cs="Arial"/>
        </w:rPr>
        <w:t>,</w:t>
      </w:r>
      <w:r w:rsidRPr="005A4D7A">
        <w:rPr>
          <w:rFonts w:cs="Arial"/>
        </w:rPr>
        <w:t xml:space="preserve"> please refer to their </w:t>
      </w:r>
      <w:hyperlink r:id="rId15" w:history="1">
        <w:r w:rsidRPr="005A4D7A">
          <w:rPr>
            <w:rStyle w:val="Hyperlink"/>
            <w:rFonts w:cs="Arial"/>
          </w:rPr>
          <w:t>website</w:t>
        </w:r>
      </w:hyperlink>
      <w:r w:rsidRPr="000A21B3">
        <w:rPr>
          <w:rFonts w:cs="Arial"/>
        </w:rPr>
        <w:t>.</w:t>
      </w:r>
      <w:r w:rsidRPr="005A4D7A">
        <w:rPr>
          <w:rFonts w:cs="Arial"/>
        </w:rPr>
        <w:t xml:space="preserve"> </w:t>
      </w:r>
      <w:r>
        <w:rPr>
          <w:rFonts w:cs="Arial"/>
        </w:rPr>
        <w:t xml:space="preserve">Qualifications Scotland Accreditation are distinct and autonomous from </w:t>
      </w:r>
      <w:r>
        <w:t xml:space="preserve">Qualifications Scotland </w:t>
      </w:r>
      <w:r>
        <w:rPr>
          <w:rFonts w:cs="Arial"/>
        </w:rPr>
        <w:t xml:space="preserve">Awarding Body; </w:t>
      </w:r>
      <w:r>
        <w:t>Qualifications Scotland</w:t>
      </w:r>
      <w:r w:rsidRPr="00FC008C">
        <w:t xml:space="preserve"> </w:t>
      </w:r>
      <w:r>
        <w:rPr>
          <w:rFonts w:cs="Arial"/>
        </w:rPr>
        <w:t xml:space="preserve">Awarding Body are one of the Awarding Bodies (AB’s) regulated by </w:t>
      </w:r>
      <w:r>
        <w:t>Qualifications Scotland</w:t>
      </w:r>
      <w:r w:rsidRPr="00FC008C">
        <w:t xml:space="preserve"> </w:t>
      </w:r>
      <w:r>
        <w:rPr>
          <w:rFonts w:cs="Arial"/>
        </w:rPr>
        <w:t>Accreditation and are therefore subject to the same processes and regulation as any other AB.</w:t>
      </w:r>
    </w:p>
    <w:p w14:paraId="30B9A5D4" w14:textId="77777777" w:rsidR="004014B4" w:rsidRPr="00F8116F" w:rsidRDefault="004014B4" w:rsidP="004014B4">
      <w:pPr>
        <w:jc w:val="both"/>
        <w:rPr>
          <w:rFonts w:cs="Arial"/>
        </w:rPr>
      </w:pPr>
      <w:r>
        <w:rPr>
          <w:rFonts w:cs="Arial"/>
        </w:rPr>
        <w:t>Qualifications Scotland</w:t>
      </w:r>
      <w:r w:rsidRPr="005A4D7A">
        <w:rPr>
          <w:rFonts w:cs="Arial"/>
        </w:rPr>
        <w:t xml:space="preserve"> Accreditation receives registration and certification data from </w:t>
      </w:r>
      <w:proofErr w:type="gramStart"/>
      <w:r>
        <w:rPr>
          <w:rFonts w:cs="Arial"/>
        </w:rPr>
        <w:t>AB’s</w:t>
      </w:r>
      <w:proofErr w:type="gramEnd"/>
      <w:r w:rsidRPr="005A4D7A">
        <w:rPr>
          <w:rFonts w:cs="Arial"/>
        </w:rPr>
        <w:t xml:space="preserve">. These </w:t>
      </w:r>
      <w:r>
        <w:rPr>
          <w:rFonts w:cs="Arial"/>
        </w:rPr>
        <w:t>AB’s</w:t>
      </w:r>
      <w:r w:rsidRPr="005A4D7A">
        <w:rPr>
          <w:rFonts w:cs="Arial"/>
          <w:color w:val="FF0000"/>
        </w:rPr>
        <w:t xml:space="preserve"> </w:t>
      </w:r>
      <w:r w:rsidRPr="005A4D7A">
        <w:rPr>
          <w:rFonts w:cs="Arial"/>
        </w:rPr>
        <w:t xml:space="preserve">often deal with multiple training providers who deliver the vocational qualifications. This means that the data received by </w:t>
      </w:r>
      <w:r>
        <w:rPr>
          <w:rFonts w:cs="Arial"/>
        </w:rPr>
        <w:t>Qualifications Scotland</w:t>
      </w:r>
      <w:r w:rsidRPr="005A4D7A">
        <w:rPr>
          <w:rFonts w:cs="Arial"/>
        </w:rPr>
        <w:t xml:space="preserve"> Accreditation is from </w:t>
      </w:r>
      <w:r>
        <w:rPr>
          <w:rFonts w:cs="Arial"/>
        </w:rPr>
        <w:t>third</w:t>
      </w:r>
      <w:r w:rsidRPr="005A4D7A">
        <w:rPr>
          <w:rFonts w:cs="Arial"/>
        </w:rPr>
        <w:t xml:space="preserve"> party</w:t>
      </w:r>
      <w:r>
        <w:rPr>
          <w:rFonts w:cs="Arial"/>
        </w:rPr>
        <w:t xml:space="preserve"> </w:t>
      </w:r>
      <w:r w:rsidRPr="005A4D7A">
        <w:rPr>
          <w:rFonts w:cs="Arial"/>
        </w:rPr>
        <w:t>organisations. The data is submitted to</w:t>
      </w:r>
      <w:r>
        <w:rPr>
          <w:rFonts w:cs="Arial"/>
        </w:rPr>
        <w:t xml:space="preserve"> the</w:t>
      </w:r>
      <w:r w:rsidRPr="005A4D7A">
        <w:rPr>
          <w:rFonts w:cs="Arial"/>
        </w:rPr>
        <w:t xml:space="preserve"> </w:t>
      </w:r>
      <w:r>
        <w:t xml:space="preserve">Information Assistant </w:t>
      </w:r>
      <w:r w:rsidRPr="005A4D7A">
        <w:rPr>
          <w:rFonts w:cs="Arial"/>
        </w:rPr>
        <w:t xml:space="preserve">who quality checks the data and collates it for quarterly and annual reports. There is a direct line of communication between the IA and the </w:t>
      </w:r>
      <w:proofErr w:type="gramStart"/>
      <w:r>
        <w:rPr>
          <w:rFonts w:cs="Arial"/>
        </w:rPr>
        <w:t>AB’s</w:t>
      </w:r>
      <w:proofErr w:type="gramEnd"/>
      <w:r w:rsidRPr="005A4D7A">
        <w:rPr>
          <w:rFonts w:cs="Arial"/>
        </w:rPr>
        <w:t>. This is key to maintain</w:t>
      </w:r>
      <w:r>
        <w:rPr>
          <w:rFonts w:cs="Arial"/>
        </w:rPr>
        <w:t>ing</w:t>
      </w:r>
      <w:r w:rsidRPr="005A4D7A">
        <w:rPr>
          <w:rFonts w:cs="Arial"/>
        </w:rPr>
        <w:t xml:space="preserve"> high quality data. The direct line of communication allows any problems with the data to be communicated effectively and any necessary adjustments to be made quickly.</w:t>
      </w:r>
      <w:r>
        <w:rPr>
          <w:rFonts w:cs="Arial"/>
        </w:rPr>
        <w:t xml:space="preserve"> Further information on the process can be found in Appendix I. </w:t>
      </w:r>
    </w:p>
    <w:p w14:paraId="5D1B879C" w14:textId="77777777" w:rsidR="004014B4" w:rsidRPr="005A4D7A" w:rsidRDefault="004014B4" w:rsidP="004014B4">
      <w:pPr>
        <w:jc w:val="both"/>
        <w:rPr>
          <w:rFonts w:cs="Arial"/>
          <w:color w:val="FF0000"/>
        </w:rPr>
      </w:pPr>
      <w:bookmarkStart w:id="1" w:name="_Hlk62041997"/>
      <w:r w:rsidRPr="005A4D7A">
        <w:rPr>
          <w:rFonts w:cs="Arial"/>
        </w:rPr>
        <w:t xml:space="preserve">There is a weekly meeting called the Accreditation Co-ordination Group (ACG) where decisions are made with regards to the approval of </w:t>
      </w:r>
      <w:r>
        <w:rPr>
          <w:rFonts w:cs="Arial"/>
        </w:rPr>
        <w:t>AB’s</w:t>
      </w:r>
      <w:r w:rsidRPr="005A4D7A">
        <w:rPr>
          <w:rFonts w:cs="Arial"/>
        </w:rPr>
        <w:t xml:space="preserve"> and qualifications are accredited, if appropriate. During this process</w:t>
      </w:r>
      <w:r>
        <w:rPr>
          <w:rFonts w:cs="Arial"/>
        </w:rPr>
        <w:t>,</w:t>
      </w:r>
      <w:r w:rsidRPr="005A4D7A">
        <w:rPr>
          <w:rFonts w:cs="Arial"/>
        </w:rPr>
        <w:t xml:space="preserve"> </w:t>
      </w:r>
      <w:proofErr w:type="gramStart"/>
      <w:r>
        <w:rPr>
          <w:rFonts w:cs="Arial"/>
        </w:rPr>
        <w:t>AB’s</w:t>
      </w:r>
      <w:proofErr w:type="gramEnd"/>
      <w:r w:rsidRPr="005A4D7A">
        <w:rPr>
          <w:rFonts w:cs="Arial"/>
        </w:rPr>
        <w:t xml:space="preserve"> submit an AC1 form for AB approval or an AC2 form which is for the accreditation, re-accreditation, extension, amendment, or withdrawal of a qualification. AC2 forms can only be accepted by ACG if the organisation has previously submitted an approved AC1 form, thus only approved </w:t>
      </w:r>
      <w:proofErr w:type="gramStart"/>
      <w:r>
        <w:rPr>
          <w:rFonts w:cs="Arial"/>
        </w:rPr>
        <w:t>AB’s</w:t>
      </w:r>
      <w:proofErr w:type="gramEnd"/>
      <w:r w:rsidRPr="005A4D7A">
        <w:rPr>
          <w:rFonts w:cs="Arial"/>
        </w:rPr>
        <w:t xml:space="preserve"> can create or amend qualifications. More information about the processes can be found </w:t>
      </w:r>
      <w:hyperlink r:id="rId16" w:history="1">
        <w:r w:rsidRPr="005A4D7A">
          <w:rPr>
            <w:rStyle w:val="Hyperlink"/>
            <w:rFonts w:cs="Arial"/>
          </w:rPr>
          <w:t>here</w:t>
        </w:r>
      </w:hyperlink>
      <w:r w:rsidRPr="005A4D7A">
        <w:rPr>
          <w:rFonts w:cs="Arial"/>
        </w:rPr>
        <w:t xml:space="preserve">, the process map is at the bottom of the page. </w:t>
      </w:r>
      <w:r>
        <w:t>The ACG also approve Qualification Products</w:t>
      </w:r>
      <w:r w:rsidRPr="00AC0B1A">
        <w:t xml:space="preserve"> and Workplace Core Skill units </w:t>
      </w:r>
      <w:r>
        <w:t>using the QP/CRA1 form</w:t>
      </w:r>
      <w:r w:rsidRPr="005A4D7A">
        <w:rPr>
          <w:rFonts w:cs="Arial"/>
        </w:rPr>
        <w:t xml:space="preserve">. Further information can be found on our </w:t>
      </w:r>
      <w:hyperlink r:id="rId17" w:history="1">
        <w:r w:rsidRPr="005A4D7A">
          <w:rPr>
            <w:rStyle w:val="Hyperlink"/>
            <w:rFonts w:cs="Arial"/>
          </w:rPr>
          <w:t>ACG page</w:t>
        </w:r>
      </w:hyperlink>
      <w:r w:rsidRPr="00A93ECF">
        <w:rPr>
          <w:rFonts w:cs="Arial"/>
          <w:vertAlign w:val="superscript"/>
        </w:rPr>
        <w:t xml:space="preserve"> </w:t>
      </w:r>
      <w:r w:rsidRPr="005A4D7A">
        <w:rPr>
          <w:rFonts w:cs="Arial"/>
        </w:rPr>
        <w:t xml:space="preserve">and a list of the decisions can be found on the published </w:t>
      </w:r>
      <w:hyperlink r:id="rId18" w:history="1">
        <w:r w:rsidRPr="005A4D7A">
          <w:rPr>
            <w:rStyle w:val="Hyperlink"/>
            <w:rFonts w:cs="Arial"/>
          </w:rPr>
          <w:t>ACG decision list</w:t>
        </w:r>
      </w:hyperlink>
      <w:r w:rsidRPr="005A4D7A">
        <w:rPr>
          <w:rFonts w:cs="Arial"/>
        </w:rPr>
        <w:t>. If approved by ACG</w:t>
      </w:r>
      <w:r>
        <w:rPr>
          <w:rFonts w:cs="Arial"/>
        </w:rPr>
        <w:t>,</w:t>
      </w:r>
      <w:r w:rsidRPr="005A4D7A">
        <w:rPr>
          <w:rFonts w:cs="Arial"/>
        </w:rPr>
        <w:t xml:space="preserve"> the information in the forms is added onto </w:t>
      </w:r>
      <w:r>
        <w:rPr>
          <w:rFonts w:cs="Arial"/>
        </w:rPr>
        <w:t>Qualifications Scotland</w:t>
      </w:r>
      <w:r w:rsidRPr="005A4D7A">
        <w:rPr>
          <w:rFonts w:cs="Arial"/>
        </w:rPr>
        <w:t xml:space="preserve"> Accreditation databases. Depending on the form, it will include information, such as AB qualifications, Accreditation Manager and whether it is in a Modern Apprenticeship framework. This information will be added to internal databases and, along with information from the quarterly data returns, will be the basis for statistics publications found on the </w:t>
      </w:r>
      <w:r>
        <w:rPr>
          <w:rFonts w:cs="Arial"/>
        </w:rPr>
        <w:t>Qualifications Scotland</w:t>
      </w:r>
      <w:r w:rsidRPr="005A4D7A">
        <w:rPr>
          <w:rFonts w:cs="Arial"/>
        </w:rPr>
        <w:t xml:space="preserve"> Accreditation </w:t>
      </w:r>
      <w:hyperlink r:id="rId19" w:history="1">
        <w:r w:rsidRPr="005A4D7A">
          <w:rPr>
            <w:rStyle w:val="Hyperlink"/>
            <w:rFonts w:cs="Arial"/>
          </w:rPr>
          <w:t>website</w:t>
        </w:r>
      </w:hyperlink>
      <w:r w:rsidRPr="005244C3">
        <w:rPr>
          <w:rFonts w:cs="Arial"/>
        </w:rPr>
        <w:t>.</w:t>
      </w:r>
    </w:p>
    <w:bookmarkEnd w:id="1"/>
    <w:p w14:paraId="042E6476" w14:textId="77777777" w:rsidR="004014B4" w:rsidRPr="005244C3" w:rsidRDefault="004014B4" w:rsidP="004014B4">
      <w:pPr>
        <w:jc w:val="both"/>
        <w:rPr>
          <w:rStyle w:val="Hyperlink"/>
          <w:rFonts w:cs="Arial"/>
        </w:rPr>
      </w:pPr>
      <w:r w:rsidRPr="005A4D7A">
        <w:rPr>
          <w:rFonts w:cs="Arial"/>
        </w:rPr>
        <w:t xml:space="preserve">The data held by </w:t>
      </w:r>
      <w:r>
        <w:rPr>
          <w:rFonts w:cs="Arial"/>
        </w:rPr>
        <w:t>Qualifications Scotland</w:t>
      </w:r>
      <w:r w:rsidRPr="005A4D7A">
        <w:rPr>
          <w:rFonts w:cs="Arial"/>
        </w:rPr>
        <w:t xml:space="preserve"> Accreditation is unique as it gives a broad look into the supply and demand of vocational qualifications and so can be useful for research purposes. Requests for co</w:t>
      </w:r>
      <w:r>
        <w:rPr>
          <w:rFonts w:cs="Arial"/>
        </w:rPr>
        <w:t>-</w:t>
      </w:r>
      <w:r w:rsidRPr="005A4D7A">
        <w:rPr>
          <w:rFonts w:cs="Arial"/>
        </w:rPr>
        <w:t xml:space="preserve">operation or data can be made to </w:t>
      </w:r>
      <w:hyperlink r:id="rId20" w:history="1">
        <w:r w:rsidRPr="000229F6">
          <w:rPr>
            <w:rStyle w:val="Hyperlink"/>
            <w:rFonts w:cs="Arial"/>
          </w:rPr>
          <w:t>info.accreditation@qualifications.gov.scot</w:t>
        </w:r>
      </w:hyperlink>
      <w:r w:rsidRPr="005A4D7A">
        <w:rPr>
          <w:rFonts w:cs="Arial"/>
        </w:rPr>
        <w:t xml:space="preserve"> or the </w:t>
      </w:r>
      <w:r>
        <w:rPr>
          <w:rFonts w:cs="Arial"/>
          <w:bCs/>
        </w:rPr>
        <w:fldChar w:fldCharType="begin"/>
      </w:r>
      <w:r>
        <w:rPr>
          <w:rFonts w:cs="Arial"/>
          <w:bCs/>
        </w:rPr>
        <w:instrText>HYPERLINK "https://accreditation.sqa.org.uk/accreditation/About_Us/Our_Structure"</w:instrText>
      </w:r>
      <w:r>
        <w:rPr>
          <w:rFonts w:cs="Arial"/>
          <w:bCs/>
        </w:rPr>
      </w:r>
      <w:r>
        <w:rPr>
          <w:rFonts w:cs="Arial"/>
          <w:bCs/>
        </w:rPr>
        <w:fldChar w:fldCharType="separate"/>
      </w:r>
      <w:r w:rsidRPr="002F5225">
        <w:rPr>
          <w:rStyle w:val="Hyperlink"/>
          <w:rFonts w:cs="Arial"/>
        </w:rPr>
        <w:t>Information and Research Manager (IRM)</w:t>
      </w:r>
      <w:r w:rsidRPr="005244C3">
        <w:rPr>
          <w:rStyle w:val="Hyperlink"/>
          <w:rFonts w:cs="Arial"/>
        </w:rPr>
        <w:t>.</w:t>
      </w:r>
    </w:p>
    <w:p w14:paraId="40AB4053" w14:textId="4248F274" w:rsidR="004014B4" w:rsidRDefault="004014B4" w:rsidP="004014B4">
      <w:pPr>
        <w:jc w:val="both"/>
      </w:pPr>
      <w:r>
        <w:fldChar w:fldCharType="end"/>
      </w:r>
      <w:r>
        <w:br w:type="page"/>
      </w:r>
    </w:p>
    <w:p w14:paraId="47DA308F" w14:textId="77777777" w:rsidR="00B71D0A" w:rsidRDefault="00B71D0A" w:rsidP="004014B4">
      <w:pPr>
        <w:rPr>
          <w:b/>
          <w:bCs/>
        </w:rPr>
        <w:sectPr w:rsidR="00B71D0A" w:rsidSect="000C0D31">
          <w:footerReference w:type="default" r:id="rId21"/>
          <w:pgSz w:w="11906" w:h="16838" w:code="9"/>
          <w:pgMar w:top="1418" w:right="1418" w:bottom="1418" w:left="1418" w:header="850" w:footer="851" w:gutter="0"/>
          <w:pgNumType w:start="1"/>
          <w:cols w:space="720"/>
          <w:docGrid w:linePitch="326"/>
        </w:sectPr>
      </w:pPr>
    </w:p>
    <w:p w14:paraId="527952E7" w14:textId="77777777" w:rsidR="004014B4" w:rsidRPr="00F8116F" w:rsidRDefault="004014B4" w:rsidP="004014B4">
      <w:pPr>
        <w:rPr>
          <w:b/>
          <w:bCs/>
        </w:rPr>
      </w:pPr>
      <w:r w:rsidRPr="00F8116F">
        <w:rPr>
          <w:b/>
          <w:bCs/>
        </w:rPr>
        <w:lastRenderedPageBreak/>
        <w:t>Appendix I</w:t>
      </w:r>
    </w:p>
    <w:p w14:paraId="136E4E0C" w14:textId="77777777" w:rsidR="004014B4" w:rsidRDefault="004014B4" w:rsidP="004014B4">
      <w:pPr>
        <w:pStyle w:val="ListParagraph"/>
        <w:numPr>
          <w:ilvl w:val="0"/>
          <w:numId w:val="33"/>
        </w:numPr>
        <w:rPr>
          <w:rFonts w:cs="Arial"/>
        </w:rPr>
      </w:pPr>
      <w:r>
        <w:rPr>
          <w:rFonts w:cs="Arial"/>
        </w:rPr>
        <w:t>The IA contacts all AB’s regulated by Qualifications Scotland Accreditation to request registration and certification data, providing a deadline of 10 working days after the end of the quarter.</w:t>
      </w:r>
    </w:p>
    <w:p w14:paraId="09B4EBF1" w14:textId="77777777" w:rsidR="004014B4" w:rsidRDefault="004014B4" w:rsidP="004014B4">
      <w:pPr>
        <w:pStyle w:val="ListParagraph"/>
        <w:numPr>
          <w:ilvl w:val="0"/>
          <w:numId w:val="33"/>
        </w:numPr>
        <w:rPr>
          <w:rFonts w:cs="Arial"/>
        </w:rPr>
      </w:pPr>
      <w:r>
        <w:rPr>
          <w:rFonts w:cs="Arial"/>
        </w:rPr>
        <w:t xml:space="preserve">The AB’s send in the data using the </w:t>
      </w:r>
      <w:hyperlink r:id="rId22" w:history="1">
        <w:r w:rsidRPr="000121F2">
          <w:rPr>
            <w:rStyle w:val="Hyperlink"/>
            <w:rFonts w:cs="Arial"/>
          </w:rPr>
          <w:t>data returns template</w:t>
        </w:r>
      </w:hyperlink>
      <w:r>
        <w:rPr>
          <w:rFonts w:cs="Arial"/>
        </w:rPr>
        <w:t xml:space="preserve"> so it is standardised.</w:t>
      </w:r>
    </w:p>
    <w:tbl>
      <w:tblPr>
        <w:tblStyle w:val="TableGrid"/>
        <w:tblW w:w="15155" w:type="dxa"/>
        <w:tblLook w:val="04A0" w:firstRow="1" w:lastRow="0" w:firstColumn="1" w:lastColumn="0" w:noHBand="0" w:noVBand="1"/>
      </w:tblPr>
      <w:tblGrid>
        <w:gridCol w:w="2496"/>
        <w:gridCol w:w="2496"/>
        <w:gridCol w:w="4389"/>
        <w:gridCol w:w="1729"/>
        <w:gridCol w:w="1220"/>
        <w:gridCol w:w="2825"/>
      </w:tblGrid>
      <w:tr w:rsidR="004014B4" w:rsidRPr="00233339" w14:paraId="23D30647" w14:textId="77777777" w:rsidTr="00B71D0A">
        <w:trPr>
          <w:trHeight w:val="311"/>
        </w:trPr>
        <w:tc>
          <w:tcPr>
            <w:tcW w:w="2496" w:type="dxa"/>
            <w:hideMark/>
          </w:tcPr>
          <w:p w14:paraId="7CCC3E42"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Registrations</w:t>
            </w:r>
          </w:p>
        </w:tc>
        <w:tc>
          <w:tcPr>
            <w:tcW w:w="2496" w:type="dxa"/>
            <w:hideMark/>
          </w:tcPr>
          <w:p w14:paraId="427D75A5"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Certifications</w:t>
            </w:r>
          </w:p>
        </w:tc>
        <w:tc>
          <w:tcPr>
            <w:tcW w:w="4389" w:type="dxa"/>
            <w:hideMark/>
          </w:tcPr>
          <w:p w14:paraId="62170498"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Qualification Title</w:t>
            </w:r>
          </w:p>
        </w:tc>
        <w:tc>
          <w:tcPr>
            <w:tcW w:w="1729" w:type="dxa"/>
            <w:hideMark/>
          </w:tcPr>
          <w:p w14:paraId="28182A44"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Code</w:t>
            </w:r>
          </w:p>
        </w:tc>
        <w:tc>
          <w:tcPr>
            <w:tcW w:w="1220" w:type="dxa"/>
            <w:hideMark/>
          </w:tcPr>
          <w:p w14:paraId="421A2D86"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Level</w:t>
            </w:r>
          </w:p>
        </w:tc>
        <w:tc>
          <w:tcPr>
            <w:tcW w:w="2825" w:type="dxa"/>
            <w:hideMark/>
          </w:tcPr>
          <w:p w14:paraId="015137B7" w14:textId="77777777" w:rsidR="004014B4" w:rsidRPr="00233339" w:rsidRDefault="004014B4" w:rsidP="00BB3D7B">
            <w:pPr>
              <w:spacing w:after="0"/>
              <w:jc w:val="center"/>
              <w:rPr>
                <w:rFonts w:eastAsia="Times New Roman" w:cs="Arial"/>
                <w:b/>
                <w:bCs/>
                <w:sz w:val="20"/>
                <w:szCs w:val="20"/>
                <w:lang w:eastAsia="en-GB" w:bidi="ar-SA"/>
              </w:rPr>
            </w:pPr>
            <w:r w:rsidRPr="00233339">
              <w:rPr>
                <w:rFonts w:eastAsia="Times New Roman" w:cs="Arial"/>
                <w:b/>
                <w:bCs/>
                <w:sz w:val="20"/>
                <w:szCs w:val="20"/>
                <w:lang w:eastAsia="en-GB" w:bidi="ar-SA"/>
              </w:rPr>
              <w:t>Qualification Type</w:t>
            </w:r>
          </w:p>
        </w:tc>
      </w:tr>
      <w:tr w:rsidR="004014B4" w:rsidRPr="00233339" w14:paraId="2D6EF0EC" w14:textId="77777777" w:rsidTr="00B71D0A">
        <w:trPr>
          <w:trHeight w:val="1151"/>
        </w:trPr>
        <w:tc>
          <w:tcPr>
            <w:tcW w:w="2496" w:type="dxa"/>
            <w:hideMark/>
          </w:tcPr>
          <w:p w14:paraId="71A49E5E"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Please enter the number of registrations against each accredited qualification</w:t>
            </w:r>
          </w:p>
        </w:tc>
        <w:tc>
          <w:tcPr>
            <w:tcW w:w="2496" w:type="dxa"/>
            <w:hideMark/>
          </w:tcPr>
          <w:p w14:paraId="535C79EA"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Please enter the number of certifications against each accredited qualification</w:t>
            </w:r>
          </w:p>
        </w:tc>
        <w:tc>
          <w:tcPr>
            <w:tcW w:w="4389" w:type="dxa"/>
            <w:hideMark/>
          </w:tcPr>
          <w:p w14:paraId="1DBDEEAF"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 xml:space="preserve">Please enter the </w:t>
            </w:r>
            <w:r>
              <w:rPr>
                <w:rFonts w:eastAsia="Times New Roman" w:cs="Arial"/>
                <w:i/>
                <w:iCs/>
                <w:sz w:val="20"/>
                <w:szCs w:val="20"/>
                <w:lang w:eastAsia="en-GB" w:bidi="ar-SA"/>
              </w:rPr>
              <w:t>Qualifications Scotland</w:t>
            </w:r>
            <w:r w:rsidRPr="00233339">
              <w:rPr>
                <w:rFonts w:eastAsia="Times New Roman" w:cs="Arial"/>
                <w:i/>
                <w:iCs/>
                <w:sz w:val="20"/>
                <w:szCs w:val="20"/>
                <w:lang w:eastAsia="en-GB" w:bidi="ar-SA"/>
              </w:rPr>
              <w:t xml:space="preserve"> accredited qualification title as it will appear on the </w:t>
            </w:r>
            <w:proofErr w:type="gramStart"/>
            <w:r w:rsidRPr="00233339">
              <w:rPr>
                <w:rFonts w:eastAsia="Times New Roman" w:cs="Arial"/>
                <w:i/>
                <w:iCs/>
                <w:sz w:val="20"/>
                <w:szCs w:val="20"/>
                <w:lang w:eastAsia="en-GB" w:bidi="ar-SA"/>
              </w:rPr>
              <w:t>candidates</w:t>
            </w:r>
            <w:proofErr w:type="gramEnd"/>
            <w:r w:rsidRPr="00233339">
              <w:rPr>
                <w:rFonts w:eastAsia="Times New Roman" w:cs="Arial"/>
                <w:i/>
                <w:iCs/>
                <w:sz w:val="20"/>
                <w:szCs w:val="20"/>
                <w:lang w:eastAsia="en-GB" w:bidi="ar-SA"/>
              </w:rPr>
              <w:t xml:space="preserve"> certificate</w:t>
            </w:r>
          </w:p>
        </w:tc>
        <w:tc>
          <w:tcPr>
            <w:tcW w:w="1729" w:type="dxa"/>
            <w:hideMark/>
          </w:tcPr>
          <w:p w14:paraId="1A7A7FE6"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 xml:space="preserve">Please enter the </w:t>
            </w:r>
            <w:proofErr w:type="gramStart"/>
            <w:r w:rsidRPr="00233339">
              <w:rPr>
                <w:rFonts w:eastAsia="Times New Roman" w:cs="Arial"/>
                <w:i/>
                <w:iCs/>
                <w:sz w:val="20"/>
                <w:szCs w:val="20"/>
                <w:lang w:eastAsia="en-GB" w:bidi="ar-SA"/>
              </w:rPr>
              <w:t>four digit</w:t>
            </w:r>
            <w:proofErr w:type="gramEnd"/>
            <w:r w:rsidRPr="00233339">
              <w:rPr>
                <w:rFonts w:eastAsia="Times New Roman" w:cs="Arial"/>
                <w:i/>
                <w:iCs/>
                <w:sz w:val="20"/>
                <w:szCs w:val="20"/>
                <w:lang w:eastAsia="en-GB" w:bidi="ar-SA"/>
              </w:rPr>
              <w:t xml:space="preserve"> accreditation code</w:t>
            </w:r>
          </w:p>
        </w:tc>
        <w:tc>
          <w:tcPr>
            <w:tcW w:w="1220" w:type="dxa"/>
            <w:hideMark/>
          </w:tcPr>
          <w:p w14:paraId="6889699A"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 xml:space="preserve">Please enter the </w:t>
            </w:r>
            <w:proofErr w:type="gramStart"/>
            <w:r w:rsidRPr="00233339">
              <w:rPr>
                <w:rFonts w:eastAsia="Times New Roman" w:cs="Arial"/>
                <w:i/>
                <w:iCs/>
                <w:sz w:val="20"/>
                <w:szCs w:val="20"/>
                <w:lang w:eastAsia="en-GB" w:bidi="ar-SA"/>
              </w:rPr>
              <w:t>two digit</w:t>
            </w:r>
            <w:proofErr w:type="gramEnd"/>
            <w:r w:rsidRPr="00233339">
              <w:rPr>
                <w:rFonts w:eastAsia="Times New Roman" w:cs="Arial"/>
                <w:i/>
                <w:iCs/>
                <w:sz w:val="20"/>
                <w:szCs w:val="20"/>
                <w:lang w:eastAsia="en-GB" w:bidi="ar-SA"/>
              </w:rPr>
              <w:t xml:space="preserve"> level code</w:t>
            </w:r>
          </w:p>
        </w:tc>
        <w:tc>
          <w:tcPr>
            <w:tcW w:w="2825" w:type="dxa"/>
            <w:hideMark/>
          </w:tcPr>
          <w:p w14:paraId="7AA52AFC" w14:textId="77777777" w:rsidR="004014B4" w:rsidRPr="00233339" w:rsidRDefault="004014B4" w:rsidP="00BB3D7B">
            <w:pPr>
              <w:spacing w:after="0"/>
              <w:jc w:val="center"/>
              <w:rPr>
                <w:rFonts w:eastAsia="Times New Roman" w:cs="Arial"/>
                <w:i/>
                <w:iCs/>
                <w:sz w:val="20"/>
                <w:szCs w:val="20"/>
                <w:lang w:eastAsia="en-GB" w:bidi="ar-SA"/>
              </w:rPr>
            </w:pPr>
            <w:r w:rsidRPr="00233339">
              <w:rPr>
                <w:rFonts w:eastAsia="Times New Roman" w:cs="Arial"/>
                <w:i/>
                <w:iCs/>
                <w:sz w:val="20"/>
                <w:szCs w:val="20"/>
                <w:lang w:eastAsia="en-GB" w:bidi="ar-SA"/>
              </w:rPr>
              <w:t>Please enter the qualification type, this will either be 'SVQ', 'non SVQ</w:t>
            </w:r>
            <w:proofErr w:type="gramStart"/>
            <w:r w:rsidRPr="00233339">
              <w:rPr>
                <w:rFonts w:eastAsia="Times New Roman" w:cs="Arial"/>
                <w:i/>
                <w:iCs/>
                <w:sz w:val="20"/>
                <w:szCs w:val="20"/>
                <w:lang w:eastAsia="en-GB" w:bidi="ar-SA"/>
              </w:rPr>
              <w:t>'  or</w:t>
            </w:r>
            <w:proofErr w:type="gramEnd"/>
            <w:r w:rsidRPr="00233339">
              <w:rPr>
                <w:rFonts w:eastAsia="Times New Roman" w:cs="Arial"/>
                <w:i/>
                <w:iCs/>
                <w:sz w:val="20"/>
                <w:szCs w:val="20"/>
                <w:lang w:eastAsia="en-GB" w:bidi="ar-SA"/>
              </w:rPr>
              <w:t xml:space="preserve"> 'Workplace Core Skills'</w:t>
            </w:r>
          </w:p>
        </w:tc>
      </w:tr>
      <w:tr w:rsidR="004014B4" w:rsidRPr="00233339" w14:paraId="6EE0DDAF" w14:textId="77777777" w:rsidTr="00B71D0A">
        <w:trPr>
          <w:trHeight w:val="311"/>
        </w:trPr>
        <w:tc>
          <w:tcPr>
            <w:tcW w:w="2496" w:type="dxa"/>
            <w:noWrap/>
            <w:hideMark/>
          </w:tcPr>
          <w:p w14:paraId="141D4C74" w14:textId="77777777" w:rsidR="004014B4" w:rsidRPr="00233339" w:rsidRDefault="004014B4" w:rsidP="00BB3D7B">
            <w:pPr>
              <w:spacing w:after="0"/>
              <w:rPr>
                <w:rFonts w:eastAsia="Times New Roman" w:cs="Arial"/>
                <w:sz w:val="20"/>
                <w:szCs w:val="20"/>
                <w:lang w:eastAsia="en-GB" w:bidi="ar-SA"/>
              </w:rPr>
            </w:pPr>
            <w:r w:rsidRPr="00233339">
              <w:rPr>
                <w:rFonts w:eastAsia="Times New Roman" w:cs="Arial"/>
                <w:sz w:val="20"/>
                <w:szCs w:val="20"/>
                <w:lang w:eastAsia="en-GB" w:bidi="ar-SA"/>
              </w:rPr>
              <w:t>number only</w:t>
            </w:r>
          </w:p>
        </w:tc>
        <w:tc>
          <w:tcPr>
            <w:tcW w:w="2496" w:type="dxa"/>
            <w:noWrap/>
            <w:hideMark/>
          </w:tcPr>
          <w:p w14:paraId="430AB2E4" w14:textId="77777777" w:rsidR="004014B4" w:rsidRPr="00233339" w:rsidRDefault="004014B4" w:rsidP="00BB3D7B">
            <w:pPr>
              <w:spacing w:after="0"/>
              <w:rPr>
                <w:rFonts w:eastAsia="Times New Roman" w:cs="Arial"/>
                <w:sz w:val="20"/>
                <w:szCs w:val="20"/>
                <w:lang w:eastAsia="en-GB" w:bidi="ar-SA"/>
              </w:rPr>
            </w:pPr>
            <w:r w:rsidRPr="00233339">
              <w:rPr>
                <w:rFonts w:eastAsia="Times New Roman" w:cs="Arial"/>
                <w:sz w:val="20"/>
                <w:szCs w:val="20"/>
                <w:lang w:eastAsia="en-GB" w:bidi="ar-SA"/>
              </w:rPr>
              <w:t>number only</w:t>
            </w:r>
          </w:p>
        </w:tc>
        <w:tc>
          <w:tcPr>
            <w:tcW w:w="4389" w:type="dxa"/>
            <w:noWrap/>
            <w:hideMark/>
          </w:tcPr>
          <w:p w14:paraId="0C7DA9E0" w14:textId="77777777" w:rsidR="004014B4" w:rsidRPr="00233339" w:rsidRDefault="004014B4" w:rsidP="00BB3D7B">
            <w:pPr>
              <w:spacing w:after="0"/>
              <w:rPr>
                <w:rFonts w:eastAsia="Times New Roman" w:cs="Arial"/>
                <w:sz w:val="20"/>
                <w:szCs w:val="20"/>
                <w:lang w:eastAsia="en-GB" w:bidi="ar-SA"/>
              </w:rPr>
            </w:pPr>
            <w:r w:rsidRPr="00233339">
              <w:rPr>
                <w:rFonts w:eastAsia="Times New Roman" w:cs="Arial"/>
                <w:sz w:val="20"/>
                <w:szCs w:val="20"/>
                <w:lang w:eastAsia="en-GB" w:bidi="ar-SA"/>
              </w:rPr>
              <w:t>Include SCQF level if applicable</w:t>
            </w:r>
          </w:p>
        </w:tc>
        <w:tc>
          <w:tcPr>
            <w:tcW w:w="1729" w:type="dxa"/>
            <w:noWrap/>
            <w:hideMark/>
          </w:tcPr>
          <w:p w14:paraId="4BEAB012" w14:textId="77777777" w:rsidR="004014B4" w:rsidRPr="00233339" w:rsidRDefault="004014B4" w:rsidP="00BB3D7B">
            <w:pPr>
              <w:spacing w:after="0"/>
              <w:rPr>
                <w:rFonts w:eastAsia="Times New Roman" w:cs="Arial"/>
                <w:sz w:val="20"/>
                <w:szCs w:val="20"/>
                <w:lang w:eastAsia="en-GB" w:bidi="ar-SA"/>
              </w:rPr>
            </w:pPr>
          </w:p>
        </w:tc>
        <w:tc>
          <w:tcPr>
            <w:tcW w:w="1220" w:type="dxa"/>
            <w:noWrap/>
            <w:hideMark/>
          </w:tcPr>
          <w:p w14:paraId="05717723" w14:textId="77777777" w:rsidR="004014B4" w:rsidRPr="00233339" w:rsidRDefault="004014B4" w:rsidP="00BB3D7B">
            <w:pPr>
              <w:spacing w:after="0"/>
              <w:rPr>
                <w:rFonts w:ascii="Times New Roman" w:eastAsia="Times New Roman" w:hAnsi="Times New Roman"/>
                <w:sz w:val="20"/>
                <w:szCs w:val="20"/>
                <w:lang w:eastAsia="en-GB" w:bidi="ar-SA"/>
              </w:rPr>
            </w:pPr>
          </w:p>
        </w:tc>
        <w:tc>
          <w:tcPr>
            <w:tcW w:w="2825" w:type="dxa"/>
            <w:noWrap/>
            <w:hideMark/>
          </w:tcPr>
          <w:p w14:paraId="6CF42FF6" w14:textId="77777777" w:rsidR="004014B4" w:rsidRPr="00233339" w:rsidRDefault="004014B4" w:rsidP="00BB3D7B">
            <w:pPr>
              <w:spacing w:after="0"/>
              <w:rPr>
                <w:rFonts w:eastAsia="Times New Roman" w:cs="Arial"/>
                <w:sz w:val="20"/>
                <w:szCs w:val="20"/>
                <w:lang w:eastAsia="en-GB" w:bidi="ar-SA"/>
              </w:rPr>
            </w:pPr>
            <w:r w:rsidRPr="00233339">
              <w:rPr>
                <w:rFonts w:eastAsia="Times New Roman" w:cs="Arial"/>
                <w:sz w:val="20"/>
                <w:szCs w:val="20"/>
                <w:lang w:eastAsia="en-GB" w:bidi="ar-SA"/>
              </w:rPr>
              <w:t>Any of the above but not 'SCQF'</w:t>
            </w:r>
          </w:p>
        </w:tc>
      </w:tr>
    </w:tbl>
    <w:p w14:paraId="43A58360" w14:textId="77777777" w:rsidR="004014B4" w:rsidRDefault="004014B4" w:rsidP="004014B4">
      <w:pPr>
        <w:pStyle w:val="ListParagraph"/>
        <w:rPr>
          <w:rFonts w:cs="Arial"/>
        </w:rPr>
      </w:pPr>
    </w:p>
    <w:p w14:paraId="3FADDD01" w14:textId="77777777" w:rsidR="004014B4" w:rsidRDefault="004014B4" w:rsidP="004014B4">
      <w:pPr>
        <w:pStyle w:val="ListParagraph"/>
        <w:numPr>
          <w:ilvl w:val="0"/>
          <w:numId w:val="33"/>
        </w:numPr>
        <w:rPr>
          <w:rFonts w:cs="Arial"/>
        </w:rPr>
      </w:pPr>
      <w:r>
        <w:t>The codes, name, and Qualification Type of each qualification are checked against a database which has the correct information about the qualifications starting from when it is accredited by ACG.</w:t>
      </w:r>
    </w:p>
    <w:p w14:paraId="0C04551F" w14:textId="77777777" w:rsidR="004014B4" w:rsidRPr="008F0EB0" w:rsidRDefault="004014B4" w:rsidP="004014B4">
      <w:pPr>
        <w:pStyle w:val="ListParagraph"/>
        <w:numPr>
          <w:ilvl w:val="0"/>
          <w:numId w:val="33"/>
        </w:numPr>
        <w:rPr>
          <w:rFonts w:cs="Arial"/>
        </w:rPr>
      </w:pPr>
      <w:r w:rsidRPr="008F0EB0">
        <w:t>When checking the uptake figures, we consider the dates of the quarter submitted, i.e.  the Accreditation End date or Certification End date may have passed but the qualification was still ‘live’ in the previous quarter.</w:t>
      </w:r>
    </w:p>
    <w:p w14:paraId="1D422D01" w14:textId="77777777" w:rsidR="004014B4" w:rsidRPr="008F0EB0" w:rsidRDefault="004014B4" w:rsidP="004014B4">
      <w:pPr>
        <w:pStyle w:val="ListParagraph"/>
        <w:numPr>
          <w:ilvl w:val="0"/>
          <w:numId w:val="33"/>
        </w:numPr>
        <w:rPr>
          <w:rFonts w:cs="Arial"/>
        </w:rPr>
      </w:pPr>
      <w:proofErr w:type="gramStart"/>
      <w:r w:rsidRPr="008F0EB0">
        <w:t>AB’s</w:t>
      </w:r>
      <w:proofErr w:type="gramEnd"/>
      <w:r w:rsidRPr="008F0EB0">
        <w:t xml:space="preserve"> are also asked to highlight any late certifications (certifications after the Certification End date) and provide date of approval from Regulation Team.</w:t>
      </w:r>
    </w:p>
    <w:p w14:paraId="0EC52F52" w14:textId="77777777" w:rsidR="004014B4" w:rsidRDefault="004014B4" w:rsidP="004014B4">
      <w:pPr>
        <w:pStyle w:val="ListParagraph"/>
        <w:numPr>
          <w:ilvl w:val="0"/>
          <w:numId w:val="33"/>
        </w:numPr>
        <w:rPr>
          <w:rFonts w:cs="Arial"/>
        </w:rPr>
      </w:pPr>
      <w:r>
        <w:rPr>
          <w:rFonts w:cs="Arial"/>
        </w:rPr>
        <w:t>Any issues with data are recorded for future quality checks.</w:t>
      </w:r>
    </w:p>
    <w:p w14:paraId="3DB519DB" w14:textId="77777777" w:rsidR="004014B4" w:rsidRDefault="004014B4" w:rsidP="004014B4">
      <w:pPr>
        <w:pStyle w:val="ListParagraph"/>
        <w:numPr>
          <w:ilvl w:val="0"/>
          <w:numId w:val="33"/>
        </w:numPr>
        <w:rPr>
          <w:rFonts w:cs="Arial"/>
        </w:rPr>
      </w:pPr>
      <w:r>
        <w:rPr>
          <w:rFonts w:cs="Arial"/>
        </w:rPr>
        <w:t xml:space="preserve">The IA communicates directly with the AB if any issues arise, so the data can be corrected by the AB at this time, prior to analysis. </w:t>
      </w:r>
    </w:p>
    <w:p w14:paraId="67ADC1D2" w14:textId="77777777" w:rsidR="004014B4" w:rsidRPr="00457CC2" w:rsidRDefault="004014B4" w:rsidP="004014B4">
      <w:pPr>
        <w:pStyle w:val="ListParagraph"/>
        <w:numPr>
          <w:ilvl w:val="0"/>
          <w:numId w:val="33"/>
        </w:numPr>
        <w:rPr>
          <w:rFonts w:cs="Arial"/>
        </w:rPr>
      </w:pPr>
      <w:r>
        <w:rPr>
          <w:rFonts w:cs="Arial"/>
        </w:rPr>
        <w:t xml:space="preserve">The data is collated in Excel and input into Power Bi, at which point automated quality checks are carried out. </w:t>
      </w:r>
    </w:p>
    <w:p w14:paraId="0FF17846" w14:textId="77777777" w:rsidR="004014B4" w:rsidRDefault="004014B4" w:rsidP="004014B4">
      <w:pPr>
        <w:pStyle w:val="ListParagraph"/>
        <w:numPr>
          <w:ilvl w:val="0"/>
          <w:numId w:val="33"/>
        </w:numPr>
        <w:rPr>
          <w:rFonts w:cs="Arial"/>
        </w:rPr>
      </w:pPr>
      <w:r>
        <w:rPr>
          <w:rFonts w:cs="Arial"/>
        </w:rPr>
        <w:t xml:space="preserve">The IRM carries out data analysis, including comparing the current collated data submission to the previous 3 years submissions. </w:t>
      </w:r>
    </w:p>
    <w:p w14:paraId="3D9FC6E2" w14:textId="77777777" w:rsidR="004014B4" w:rsidRDefault="004014B4" w:rsidP="004014B4">
      <w:pPr>
        <w:pStyle w:val="ListParagraph"/>
        <w:numPr>
          <w:ilvl w:val="0"/>
          <w:numId w:val="33"/>
        </w:numPr>
        <w:rPr>
          <w:rFonts w:cs="Arial"/>
        </w:rPr>
      </w:pPr>
      <w:r>
        <w:rPr>
          <w:rFonts w:cs="Arial"/>
        </w:rPr>
        <w:t xml:space="preserve">The data is analysed in relation </w:t>
      </w:r>
      <w:proofErr w:type="gramStart"/>
      <w:r>
        <w:rPr>
          <w:rFonts w:cs="Arial"/>
        </w:rPr>
        <w:t>to:</w:t>
      </w:r>
      <w:proofErr w:type="gramEnd"/>
      <w:r>
        <w:rPr>
          <w:rFonts w:cs="Arial"/>
        </w:rPr>
        <w:t xml:space="preserve"> qualification type, awarding body, developer, qualification category and workplace core skills. </w:t>
      </w:r>
    </w:p>
    <w:p w14:paraId="359DA172" w14:textId="77777777" w:rsidR="004014B4" w:rsidRDefault="004014B4" w:rsidP="004014B4">
      <w:pPr>
        <w:pStyle w:val="ListParagraph"/>
        <w:numPr>
          <w:ilvl w:val="0"/>
          <w:numId w:val="33"/>
        </w:numPr>
        <w:rPr>
          <w:rFonts w:cs="Arial"/>
        </w:rPr>
      </w:pPr>
      <w:r>
        <w:rPr>
          <w:rFonts w:cs="Arial"/>
        </w:rPr>
        <w:t xml:space="preserve">The report is published approximately four weeks after the data submission is provided to the IA, the publication dates can be found in the </w:t>
      </w:r>
      <w:hyperlink r:id="rId23" w:history="1">
        <w:r w:rsidRPr="000121F2">
          <w:rPr>
            <w:rStyle w:val="Hyperlink"/>
            <w:rFonts w:cs="Arial"/>
          </w:rPr>
          <w:t>publication schedule</w:t>
        </w:r>
      </w:hyperlink>
      <w:r>
        <w:rPr>
          <w:rFonts w:cs="Arial"/>
        </w:rPr>
        <w:t>.</w:t>
      </w:r>
    </w:p>
    <w:p w14:paraId="7B4767FB" w14:textId="77777777" w:rsidR="004014B4" w:rsidRPr="000B2D79" w:rsidRDefault="004014B4" w:rsidP="004014B4">
      <w:pPr>
        <w:pStyle w:val="ListParagraph"/>
        <w:numPr>
          <w:ilvl w:val="0"/>
          <w:numId w:val="33"/>
        </w:numPr>
        <w:rPr>
          <w:rFonts w:cs="Arial"/>
        </w:rPr>
      </w:pPr>
      <w:r w:rsidRPr="007E5BE6">
        <w:rPr>
          <w:rFonts w:cs="Arial"/>
        </w:rPr>
        <w:t>Should any corrections or revisions be required, our</w:t>
      </w:r>
      <w:r>
        <w:rPr>
          <w:rFonts w:cs="Arial"/>
        </w:rPr>
        <w:t xml:space="preserve"> </w:t>
      </w:r>
      <w:hyperlink r:id="rId24" w:history="1">
        <w:r w:rsidRPr="000121F2">
          <w:rPr>
            <w:rStyle w:val="Hyperlink"/>
          </w:rPr>
          <w:t>Revisions and Corrections policy</w:t>
        </w:r>
      </w:hyperlink>
      <w:r>
        <w:t xml:space="preserve"> </w:t>
      </w:r>
      <w:r>
        <w:rPr>
          <w:rFonts w:cs="Arial"/>
        </w:rPr>
        <w:t>will be followed.</w:t>
      </w:r>
    </w:p>
    <w:p w14:paraId="187D871B" w14:textId="77777777" w:rsidR="000C0D31" w:rsidRPr="000C0D31" w:rsidRDefault="000C0D31" w:rsidP="000C0D31">
      <w:pPr>
        <w:pStyle w:val="BodyText15"/>
      </w:pPr>
    </w:p>
    <w:sectPr w:rsidR="000C0D31" w:rsidRPr="000C0D31" w:rsidSect="00B71D0A">
      <w:pgSz w:w="16838" w:h="11906" w:orient="landscape" w:code="9"/>
      <w:pgMar w:top="1418" w:right="1418" w:bottom="1418" w:left="1418" w:header="850" w:footer="85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E4AA2E" w14:textId="77777777" w:rsidR="004014B4" w:rsidRDefault="004014B4" w:rsidP="00B1646E">
      <w:r>
        <w:separator/>
      </w:r>
    </w:p>
  </w:endnote>
  <w:endnote w:type="continuationSeparator" w:id="0">
    <w:p w14:paraId="1F8275F2" w14:textId="77777777" w:rsidR="004014B4" w:rsidRDefault="004014B4" w:rsidP="00B1646E">
      <w:r>
        <w:continuationSeparator/>
      </w:r>
    </w:p>
  </w:endnote>
  <w:endnote w:type="continuationNotice" w:id="1">
    <w:p w14:paraId="19F0FF68" w14:textId="77777777" w:rsidR="004014B4" w:rsidRDefault="004014B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F8FC4" w14:textId="48E42398" w:rsidR="000C0D31" w:rsidRDefault="00B71D0A" w:rsidP="00B24E80">
    <w:pPr>
      <w:pStyle w:val="Footer"/>
      <w:tabs>
        <w:tab w:val="clear" w:pos="9356"/>
        <w:tab w:val="right" w:pos="9070"/>
      </w:tabs>
    </w:pPr>
    <w:r>
      <w:t>Version 2.2</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06B97" w14:textId="77777777" w:rsidR="004014B4" w:rsidRDefault="004014B4" w:rsidP="00B1646E">
      <w:r>
        <w:separator/>
      </w:r>
    </w:p>
  </w:footnote>
  <w:footnote w:type="continuationSeparator" w:id="0">
    <w:p w14:paraId="6AD8DEE7" w14:textId="77777777" w:rsidR="004014B4" w:rsidRDefault="004014B4" w:rsidP="00B1646E">
      <w:r>
        <w:continuationSeparator/>
      </w:r>
    </w:p>
  </w:footnote>
  <w:footnote w:type="continuationNotice" w:id="1">
    <w:p w14:paraId="2C71A84B" w14:textId="77777777" w:rsidR="004014B4" w:rsidRDefault="004014B4">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7F0DEC"/>
    <w:multiLevelType w:val="hybridMultilevel"/>
    <w:tmpl w:val="A072E47A"/>
    <w:lvl w:ilvl="0" w:tplc="3B465368">
      <w:start w:val="1"/>
      <w:numFmt w:val="bullet"/>
      <w:lvlText w:val=""/>
      <w:lvlJc w:val="left"/>
      <w:pPr>
        <w:tabs>
          <w:tab w:val="num" w:pos="760"/>
        </w:tabs>
        <w:ind w:left="760" w:hanging="380"/>
      </w:pPr>
      <w:rPr>
        <w:rFonts w:ascii="Symbol" w:hAnsi="Symbol" w:hint="default"/>
        <w:color w:val="5BBED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2"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4"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5"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7"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3" w15:restartNumberingAfterBreak="0">
    <w:nsid w:val="6B8C376E"/>
    <w:multiLevelType w:val="hybridMultilevel"/>
    <w:tmpl w:val="49B62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5"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10"/>
  </w:num>
  <w:num w:numId="2" w16cid:durableId="1732851694">
    <w:abstractNumId w:val="24"/>
  </w:num>
  <w:num w:numId="3" w16cid:durableId="1890148439">
    <w:abstractNumId w:val="14"/>
  </w:num>
  <w:num w:numId="4" w16cid:durableId="580023759">
    <w:abstractNumId w:val="1"/>
  </w:num>
  <w:num w:numId="5" w16cid:durableId="1210144720">
    <w:abstractNumId w:val="11"/>
  </w:num>
  <w:num w:numId="6" w16cid:durableId="434373126">
    <w:abstractNumId w:val="22"/>
  </w:num>
  <w:num w:numId="7" w16cid:durableId="1516310604">
    <w:abstractNumId w:val="7"/>
  </w:num>
  <w:num w:numId="8" w16cid:durableId="1989818408">
    <w:abstractNumId w:val="13"/>
  </w:num>
  <w:num w:numId="9" w16cid:durableId="3172708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5"/>
  </w:num>
  <w:num w:numId="12" w16cid:durableId="1423339389">
    <w:abstractNumId w:val="3"/>
  </w:num>
  <w:num w:numId="13" w16cid:durableId="1375426476">
    <w:abstractNumId w:val="20"/>
  </w:num>
  <w:num w:numId="14" w16cid:durableId="565603603">
    <w:abstractNumId w:val="4"/>
  </w:num>
  <w:num w:numId="15" w16cid:durableId="1356156042">
    <w:abstractNumId w:val="0"/>
  </w:num>
  <w:num w:numId="16" w16cid:durableId="472139054">
    <w:abstractNumId w:val="21"/>
  </w:num>
  <w:num w:numId="17" w16cid:durableId="977952324">
    <w:abstractNumId w:val="17"/>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5"/>
  </w:num>
  <w:num w:numId="20" w16cid:durableId="654921038">
    <w:abstractNumId w:val="18"/>
  </w:num>
  <w:num w:numId="21" w16cid:durableId="1617717990">
    <w:abstractNumId w:val="12"/>
  </w:num>
  <w:num w:numId="22" w16cid:durableId="1383292878">
    <w:abstractNumId w:val="8"/>
  </w:num>
  <w:num w:numId="23" w16cid:durableId="557321951">
    <w:abstractNumId w:val="2"/>
  </w:num>
  <w:num w:numId="24" w16cid:durableId="1065490523">
    <w:abstractNumId w:val="16"/>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9"/>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2596646">
    <w:abstractNumId w:val="9"/>
  </w:num>
  <w:num w:numId="33" w16cid:durableId="729425014">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4B4"/>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14B4"/>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3C13"/>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D0A"/>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BE391D"/>
  <w15:docId w15:val="{E0CCF6E0-C8E2-43C7-99A0-7F72C53D8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3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 w:type="paragraph" w:customStyle="1" w:styleId="NoSpace">
    <w:name w:val="NoSpace"/>
    <w:basedOn w:val="Normal"/>
    <w:qFormat/>
    <w:rsid w:val="004014B4"/>
    <w:pPr>
      <w:spacing w:before="60" w:after="60" w:line="280" w:lineRule="atLeast"/>
    </w:pPr>
    <w:rPr>
      <w:rFonts w:eastAsiaTheme="minorEastAsia" w:cs="Arial"/>
      <w:sz w:val="22"/>
      <w:szCs w:val="20"/>
    </w:rPr>
  </w:style>
  <w:style w:type="paragraph" w:styleId="ListParagraph">
    <w:name w:val="List Paragraph"/>
    <w:basedOn w:val="Normal"/>
    <w:uiPriority w:val="34"/>
    <w:rsid w:val="004014B4"/>
    <w:pPr>
      <w:spacing w:after="280" w:line="280" w:lineRule="atLeast"/>
      <w:ind w:left="720"/>
      <w:contextualSpacing/>
    </w:pPr>
    <w:rPr>
      <w:rFonts w:eastAsiaTheme="minorEastAsia"/>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ccreditation.sqa.org.uk/accreditation/About_Us/Our_Structure" TargetMode="External"/><Relationship Id="rId18" Type="http://schemas.openxmlformats.org/officeDocument/2006/relationships/hyperlink" Target="https://accreditation.sqa.org.uk/accreditation/About_Us/Accreditation_Coordination_Group/ACG_Decision_Lists"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accreditation.sqa.org.uk/accreditation/About_Us/Accreditation_Coordination_Group"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accreditation.sqa.org.uk/accreditation/Qualifications/Approving_Qualification_Products" TargetMode="External"/><Relationship Id="rId20" Type="http://schemas.openxmlformats.org/officeDocument/2006/relationships/hyperlink" Target="mailto:info.accreditation@qualifications.gov.sco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accreditation.sqa.org.uk/accreditation/accreditationfiles/Research_and_Statistics/Revisions_and_Corrections_Policy_for_SQA_Accreditation_LR_edited_version_2.pdf" TargetMode="External"/><Relationship Id="rId5" Type="http://schemas.openxmlformats.org/officeDocument/2006/relationships/numbering" Target="numbering.xml"/><Relationship Id="rId15" Type="http://schemas.openxmlformats.org/officeDocument/2006/relationships/hyperlink" Target="https://www.sqa.org.uk/sqa/70972.html" TargetMode="External"/><Relationship Id="rId23" Type="http://schemas.openxmlformats.org/officeDocument/2006/relationships/hyperlink" Target="https://accreditation.sqa.org.uk/accreditation/About_Us/Statistics" TargetMode="External"/><Relationship Id="rId10" Type="http://schemas.openxmlformats.org/officeDocument/2006/relationships/endnotes" Target="endnotes.xml"/><Relationship Id="rId19" Type="http://schemas.openxmlformats.org/officeDocument/2006/relationships/hyperlink" Target="https://accreditation.sqa.org.uk/accreditation/Research_and_Statistic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ccreditation.qualifications.gov.scot/" TargetMode="External"/><Relationship Id="rId22" Type="http://schemas.openxmlformats.org/officeDocument/2006/relationships/hyperlink" Target="https://view.officeapps.live.com/op/view.aspx?src=https%3A%2F%2Faccreditation.sqa.org.uk%2Faccreditation%2Faccreditationfiles%2FResearch_and_Statistics%2FData_Returns_Template.xlsx&amp;wdOrigin=BROWSEL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3.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4.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79</TotalTime>
  <Pages>3</Pages>
  <Words>1098</Words>
  <Characters>6260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7344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1</cp:revision>
  <cp:lastPrinted>2025-10-22T04:36:00Z</cp:lastPrinted>
  <dcterms:created xsi:type="dcterms:W3CDTF">2025-12-03T09:40:00Z</dcterms:created>
  <dcterms:modified xsi:type="dcterms:W3CDTF">2025-12-03T11:02:00Z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